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27" w:type="dxa"/>
        <w:tblInd w:w="-162" w:type="dxa"/>
        <w:tblLayout w:type="fixed"/>
        <w:tblLook w:val="04A0" w:firstRow="1" w:lastRow="0" w:firstColumn="1" w:lastColumn="0" w:noHBand="0" w:noVBand="1"/>
      </w:tblPr>
      <w:tblGrid>
        <w:gridCol w:w="3909"/>
        <w:gridCol w:w="5818"/>
      </w:tblGrid>
      <w:tr w:rsidR="006C197C" w:rsidRPr="00CD4C6E" w:rsidTr="00D92E2E">
        <w:trPr>
          <w:trHeight w:val="709"/>
        </w:trPr>
        <w:tc>
          <w:tcPr>
            <w:tcW w:w="3909" w:type="dxa"/>
          </w:tcPr>
          <w:p w:rsidR="006C197C" w:rsidRPr="0079551A" w:rsidRDefault="00260061" w:rsidP="006C197C">
            <w:pPr>
              <w:widowControl w:val="0"/>
              <w:tabs>
                <w:tab w:val="right" w:leader="dot" w:pos="7920"/>
              </w:tabs>
              <w:ind w:left="165"/>
              <w:jc w:val="center"/>
              <w:rPr>
                <w:b/>
                <w:sz w:val="27"/>
                <w:szCs w:val="27"/>
                <w:vertAlign w:val="superscript"/>
              </w:rPr>
            </w:pPr>
            <w:bookmarkStart w:id="0" w:name="_Toc62489589"/>
            <w:bookmarkStart w:id="1" w:name="_Toc52982691"/>
            <w:r>
              <w:rPr>
                <w:b/>
                <w:noProof/>
                <w:sz w:val="27"/>
                <w:szCs w:val="27"/>
              </w:rPr>
              <w:pict w14:anchorId="00E9DC47">
                <v:line id="Straight Connector 3" o:spid="_x0000_s1031" style="position:absolute;left:0;text-align:left;z-index:251662336;visibility:visible;mso-wrap-distance-top:-3e-5mm;mso-wrap-distance-bottom:-3e-5mm" from="52.2pt,18.25pt" to="130.2pt,1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"/>
              </w:pict>
            </w:r>
            <w:r w:rsidR="006C197C" w:rsidRPr="0079551A">
              <w:rPr>
                <w:b/>
                <w:noProof/>
                <w:sz w:val="27"/>
                <w:szCs w:val="27"/>
              </w:rPr>
              <w:t>BỘ GIAO THÔNG VẬN TẢI</w:t>
            </w:r>
            <w:r w:rsidR="006C197C" w:rsidRPr="0079551A">
              <w:rPr>
                <w:rFonts w:ascii="MingLiU" w:eastAsia="MingLiU" w:hAnsi="MingLiU" w:cs="MingLiU"/>
                <w:b/>
                <w:sz w:val="27"/>
                <w:szCs w:val="27"/>
              </w:rPr>
              <w:br/>
            </w:r>
          </w:p>
        </w:tc>
        <w:tc>
          <w:tcPr>
            <w:tcW w:w="5818" w:type="dxa"/>
          </w:tcPr>
          <w:p w:rsidR="006C197C" w:rsidRPr="0079551A" w:rsidRDefault="00260061" w:rsidP="006C197C">
            <w:pPr>
              <w:widowControl w:val="0"/>
              <w:tabs>
                <w:tab w:val="right" w:leader="dot" w:pos="7920"/>
              </w:tabs>
              <w:ind w:left="165"/>
              <w:jc w:val="center"/>
              <w:rPr>
                <w:sz w:val="28"/>
                <w:szCs w:val="26"/>
                <w:vertAlign w:val="superscript"/>
              </w:rPr>
            </w:pPr>
            <w:r>
              <w:rPr>
                <w:noProof/>
                <w:szCs w:val="26"/>
              </w:rPr>
              <w:pict w14:anchorId="1363C913">
                <v:line id="Straight Connector 2" o:spid="_x0000_s1032" style="position:absolute;left:0;text-align:left;z-index:251663360;visibility:visible;mso-wrap-distance-top:-3e-5mm;mso-wrap-distance-bottom:-3e-5mm;mso-position-horizontal-relative:text;mso-position-vertical-relative:text" from="68.45pt,32.55pt" to="222.95pt,3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"/>
              </w:pict>
            </w:r>
            <w:r w:rsidR="006C197C" w:rsidRPr="0079551A">
              <w:rPr>
                <w:b/>
                <w:szCs w:val="26"/>
              </w:rPr>
              <w:t>CỘNG HÒA XÃ HỘI CHỦ NGHĨA VIỆT NAM</w:t>
            </w:r>
            <w:r w:rsidR="006C197C" w:rsidRPr="0079551A">
              <w:rPr>
                <w:rFonts w:ascii="MingLiU" w:eastAsia="MingLiU" w:hAnsi="MingLiU" w:cs="MingLiU"/>
                <w:b/>
                <w:sz w:val="28"/>
                <w:szCs w:val="26"/>
              </w:rPr>
              <w:br/>
            </w:r>
            <w:r w:rsidR="006C197C" w:rsidRPr="0079551A">
              <w:rPr>
                <w:b/>
                <w:sz w:val="28"/>
                <w:szCs w:val="26"/>
              </w:rPr>
              <w:t>Độc lập - Tự do - Hạnh phúc</w:t>
            </w:r>
          </w:p>
        </w:tc>
      </w:tr>
      <w:tr w:rsidR="006C197C" w:rsidRPr="00CD4C6E" w:rsidTr="00D92E2E">
        <w:trPr>
          <w:trHeight w:val="709"/>
        </w:trPr>
        <w:tc>
          <w:tcPr>
            <w:tcW w:w="3909" w:type="dxa"/>
          </w:tcPr>
          <w:p w:rsidR="006C197C" w:rsidRPr="0079551A" w:rsidRDefault="006C197C" w:rsidP="006C197C">
            <w:pPr>
              <w:widowControl w:val="0"/>
              <w:tabs>
                <w:tab w:val="right" w:leader="dot" w:pos="7920"/>
              </w:tabs>
              <w:ind w:left="165"/>
              <w:jc w:val="center"/>
              <w:rPr>
                <w:i/>
                <w:iCs/>
                <w:sz w:val="28"/>
                <w:szCs w:val="26"/>
              </w:rPr>
            </w:pPr>
            <w:r w:rsidRPr="00AD46B0">
              <w:rPr>
                <w:rFonts w:eastAsia="Calibri" w:cs="Times New Roman"/>
                <w:sz w:val="28"/>
                <w:szCs w:val="28"/>
              </w:rPr>
              <w:t>Số</w:t>
            </w:r>
            <w:r>
              <w:rPr>
                <w:rFonts w:eastAsia="Calibri" w:cs="Times New Roman"/>
                <w:sz w:val="28"/>
                <w:szCs w:val="28"/>
              </w:rPr>
              <w:t>:           /BC</w:t>
            </w:r>
            <w:r w:rsidRPr="00AD46B0">
              <w:rPr>
                <w:rFonts w:eastAsia="Calibri" w:cs="Times New Roman"/>
                <w:sz w:val="28"/>
                <w:szCs w:val="28"/>
              </w:rPr>
              <w:t>-BGTVT</w:t>
            </w:r>
          </w:p>
        </w:tc>
        <w:tc>
          <w:tcPr>
            <w:tcW w:w="5818" w:type="dxa"/>
          </w:tcPr>
          <w:p w:rsidR="006C197C" w:rsidRPr="0079551A" w:rsidRDefault="006C197C" w:rsidP="006C197C">
            <w:pPr>
              <w:widowControl w:val="0"/>
              <w:tabs>
                <w:tab w:val="right" w:leader="dot" w:pos="7920"/>
              </w:tabs>
              <w:ind w:left="165"/>
              <w:jc w:val="center"/>
              <w:rPr>
                <w:i/>
                <w:iCs/>
                <w:sz w:val="28"/>
                <w:szCs w:val="26"/>
              </w:rPr>
            </w:pPr>
            <w:r w:rsidRPr="0079551A">
              <w:rPr>
                <w:i/>
                <w:sz w:val="28"/>
                <w:szCs w:val="26"/>
              </w:rPr>
              <w:t>Hà Nội, ngày      tháng        năm 2021</w:t>
            </w:r>
          </w:p>
        </w:tc>
      </w:tr>
    </w:tbl>
    <w:p w:rsidR="00EF5123" w:rsidRPr="006C197C" w:rsidRDefault="004C56FC" w:rsidP="006C197C">
      <w:pPr>
        <w:spacing w:after="0" w:line="240" w:lineRule="auto"/>
        <w:ind w:firstLine="567"/>
        <w:jc w:val="center"/>
        <w:rPr>
          <w:rFonts w:cs="Times New Roman"/>
          <w:b/>
          <w:sz w:val="28"/>
          <w:szCs w:val="28"/>
        </w:rPr>
      </w:pPr>
      <w:r w:rsidRPr="006C197C">
        <w:rPr>
          <w:rFonts w:cs="Times New Roman"/>
          <w:b/>
          <w:sz w:val="28"/>
          <w:szCs w:val="28"/>
        </w:rPr>
        <w:t xml:space="preserve">BÁO CÁO </w:t>
      </w:r>
    </w:p>
    <w:p w:rsidR="00EF5123" w:rsidRPr="006C197C" w:rsidRDefault="00F810A8" w:rsidP="006C197C">
      <w:pPr>
        <w:spacing w:after="0" w:line="240" w:lineRule="auto"/>
        <w:ind w:firstLine="567"/>
        <w:rPr>
          <w:rFonts w:cs="Times New Roman"/>
          <w:b/>
          <w:sz w:val="28"/>
          <w:szCs w:val="28"/>
        </w:rPr>
      </w:pPr>
      <w:r w:rsidRPr="006C197C">
        <w:rPr>
          <w:rFonts w:cs="Times New Roman"/>
          <w:b/>
          <w:sz w:val="28"/>
          <w:szCs w:val="28"/>
        </w:rPr>
        <w:t>ĐÁNH GIÁ THỰC TRẠNG QUAN HỆ XÃ HỘI LIÊN QUAN ĐẾN</w:t>
      </w:r>
    </w:p>
    <w:p w:rsidR="00E6001F" w:rsidRPr="006C197C" w:rsidRDefault="004C56FC" w:rsidP="006C197C">
      <w:pPr>
        <w:spacing w:before="120" w:after="0" w:line="240" w:lineRule="auto"/>
        <w:ind w:firstLine="567"/>
        <w:jc w:val="center"/>
        <w:rPr>
          <w:rFonts w:cs="Times New Roman"/>
          <w:b/>
          <w:sz w:val="28"/>
          <w:szCs w:val="28"/>
        </w:rPr>
      </w:pPr>
      <w:r w:rsidRPr="006C197C">
        <w:rPr>
          <w:rFonts w:cs="Times New Roman"/>
          <w:b/>
          <w:sz w:val="28"/>
          <w:szCs w:val="28"/>
        </w:rPr>
        <w:t xml:space="preserve">Dự thảo </w:t>
      </w:r>
      <w:r w:rsidR="00E6001F" w:rsidRPr="006C197C">
        <w:rPr>
          <w:rFonts w:cs="Times New Roman"/>
          <w:b/>
          <w:sz w:val="28"/>
          <w:szCs w:val="28"/>
        </w:rPr>
        <w:t xml:space="preserve">Nghị quyết của Quốc hội về thí điểm một số cơ chế, chính sách </w:t>
      </w:r>
      <w:r w:rsidR="00E6001F" w:rsidRPr="006C197C">
        <w:rPr>
          <w:rFonts w:cs="Times New Roman"/>
          <w:b/>
          <w:sz w:val="28"/>
          <w:szCs w:val="28"/>
        </w:rPr>
        <w:br/>
        <w:t xml:space="preserve">đặc thù phát triển đường </w:t>
      </w:r>
      <w:r w:rsidR="0073030D" w:rsidRPr="006C197C">
        <w:rPr>
          <w:rFonts w:cs="Times New Roman"/>
          <w:b/>
          <w:sz w:val="28"/>
          <w:szCs w:val="28"/>
        </w:rPr>
        <w:t xml:space="preserve">bộ </w:t>
      </w:r>
      <w:r w:rsidR="00E6001F" w:rsidRPr="006C197C">
        <w:rPr>
          <w:rFonts w:cs="Times New Roman"/>
          <w:b/>
          <w:sz w:val="28"/>
          <w:szCs w:val="28"/>
        </w:rPr>
        <w:t>cao tốc</w:t>
      </w:r>
      <w:r w:rsidR="000D318B" w:rsidRPr="006C197C">
        <w:rPr>
          <w:rFonts w:cs="Times New Roman"/>
          <w:b/>
          <w:sz w:val="28"/>
          <w:szCs w:val="28"/>
        </w:rPr>
        <w:t xml:space="preserve"> giai đoạn 2021 - 2025</w:t>
      </w:r>
    </w:p>
    <w:p w:rsidR="00C63107" w:rsidRPr="00CD4C6E" w:rsidRDefault="00260061" w:rsidP="00410B93">
      <w:pPr>
        <w:spacing w:before="60" w:after="60" w:line="247" w:lineRule="auto"/>
        <w:rPr>
          <w:rFonts w:cs="Times New Roman"/>
          <w:i/>
          <w:sz w:val="2"/>
          <w:szCs w:val="28"/>
        </w:rPr>
      </w:pPr>
      <w:r>
        <w:rPr>
          <w:rFonts w:cs="Times New Roman"/>
          <w:b/>
          <w:noProof/>
          <w:sz w:val="28"/>
          <w:szCs w:val="28"/>
        </w:rPr>
        <w:pict>
          <v:shapetype id="_x0000_t32" coordsize="21600,21600" o:spt="32" o:oned="t" path="m,l21600,21600e" filled="f">
            <v:path arrowok="t" fillok="f" o:connecttype="none"/>
            <o:lock v:ext="edit" shapetype="t"/>
          </v:shapetype>
          <v:shape id="_x0000_s1027" type="#_x0000_t32" style="position:absolute;margin-left:171.05pt;margin-top:.4pt;width:136.85pt;height:0;z-index:251660288" o:connectortype="straight"/>
        </w:pict>
      </w:r>
    </w:p>
    <w:p w:rsidR="00E72EDC" w:rsidRPr="00E72EDC" w:rsidRDefault="00E72EDC" w:rsidP="006C197C">
      <w:pPr>
        <w:pStyle w:val="Heading1"/>
        <w:spacing w:before="60" w:after="60" w:line="247" w:lineRule="auto"/>
        <w:ind w:firstLine="567"/>
        <w:jc w:val="right"/>
        <w:rPr>
          <w:rFonts w:ascii="Times New Roman" w:hAnsi="Times New Roman" w:cs="Times New Roman"/>
          <w:i/>
          <w:color w:val="auto"/>
          <w:sz w:val="10"/>
          <w:szCs w:val="28"/>
        </w:rPr>
      </w:pPr>
    </w:p>
    <w:p w:rsidR="00EF5123" w:rsidRPr="006C197C" w:rsidRDefault="006C197C" w:rsidP="006C197C">
      <w:pPr>
        <w:pStyle w:val="Heading1"/>
        <w:spacing w:before="60" w:after="60" w:line="247" w:lineRule="auto"/>
        <w:ind w:firstLine="567"/>
        <w:jc w:val="right"/>
        <w:rPr>
          <w:rFonts w:ascii="Times New Roman" w:hAnsi="Times New Roman" w:cs="Times New Roman"/>
          <w:i/>
          <w:color w:val="auto"/>
          <w:sz w:val="28"/>
          <w:szCs w:val="28"/>
        </w:rPr>
      </w:pPr>
      <w:r w:rsidRPr="006C197C">
        <w:rPr>
          <w:rFonts w:ascii="Times New Roman" w:hAnsi="Times New Roman" w:cs="Times New Roman"/>
          <w:i/>
          <w:color w:val="auto"/>
          <w:sz w:val="28"/>
          <w:szCs w:val="28"/>
        </w:rPr>
        <w:t>(Hồ sơ gửi Bộ Tư pháp thẩm định)</w:t>
      </w:r>
    </w:p>
    <w:p w:rsidR="00EF5123" w:rsidRPr="00CD4C6E" w:rsidRDefault="004C56FC" w:rsidP="005C5862">
      <w:pPr>
        <w:pStyle w:val="Heading1"/>
        <w:spacing w:before="60" w:after="60" w:line="247" w:lineRule="auto"/>
        <w:ind w:firstLine="567"/>
        <w:rPr>
          <w:rFonts w:ascii="Times New Roman" w:hAnsi="Times New Roman" w:cs="Times New Roman"/>
          <w:b/>
          <w:color w:val="auto"/>
          <w:sz w:val="28"/>
          <w:szCs w:val="28"/>
        </w:rPr>
      </w:pPr>
      <w:r w:rsidRPr="00CD4C6E">
        <w:rPr>
          <w:rFonts w:ascii="Times New Roman" w:hAnsi="Times New Roman" w:cs="Times New Roman"/>
          <w:b/>
          <w:color w:val="auto"/>
          <w:sz w:val="28"/>
          <w:szCs w:val="28"/>
        </w:rPr>
        <w:t xml:space="preserve">I. ĐÁNH GIÁ </w:t>
      </w:r>
      <w:bookmarkEnd w:id="0"/>
      <w:r w:rsidR="005C6639" w:rsidRPr="00CD4C6E">
        <w:rPr>
          <w:rFonts w:ascii="Times New Roman" w:hAnsi="Times New Roman" w:cs="Times New Roman"/>
          <w:b/>
          <w:color w:val="auto"/>
          <w:sz w:val="28"/>
          <w:szCs w:val="28"/>
        </w:rPr>
        <w:t>THỰC TRẠNG</w:t>
      </w:r>
      <w:r w:rsidRPr="00CD4C6E">
        <w:rPr>
          <w:rFonts w:ascii="Times New Roman" w:hAnsi="Times New Roman" w:cs="Times New Roman"/>
          <w:b/>
          <w:color w:val="auto"/>
          <w:sz w:val="28"/>
          <w:szCs w:val="28"/>
        </w:rPr>
        <w:t xml:space="preserve">  </w:t>
      </w:r>
      <w:bookmarkStart w:id="2" w:name="_Toc52982692"/>
      <w:bookmarkEnd w:id="1"/>
    </w:p>
    <w:p w:rsidR="00EF5123" w:rsidRPr="00CD4C6E" w:rsidRDefault="004C56FC" w:rsidP="005C5862">
      <w:pPr>
        <w:pStyle w:val="Heading2"/>
        <w:spacing w:before="60" w:after="60" w:line="247" w:lineRule="auto"/>
        <w:ind w:firstLine="567"/>
        <w:rPr>
          <w:rFonts w:ascii="Times New Roman" w:hAnsi="Times New Roman" w:cs="Times New Roman"/>
          <w:b/>
          <w:color w:val="auto"/>
          <w:sz w:val="28"/>
          <w:szCs w:val="28"/>
        </w:rPr>
      </w:pPr>
      <w:bookmarkStart w:id="3" w:name="_Toc62489590"/>
      <w:r w:rsidRPr="00CD4C6E">
        <w:rPr>
          <w:rFonts w:ascii="Times New Roman" w:hAnsi="Times New Roman" w:cs="Times New Roman"/>
          <w:b/>
          <w:color w:val="auto"/>
          <w:sz w:val="28"/>
          <w:szCs w:val="28"/>
        </w:rPr>
        <w:t xml:space="preserve">1. </w:t>
      </w:r>
      <w:bookmarkEnd w:id="2"/>
      <w:bookmarkEnd w:id="3"/>
      <w:r w:rsidR="00B4324B" w:rsidRPr="00CD4C6E">
        <w:rPr>
          <w:rFonts w:ascii="Times New Roman" w:hAnsi="Times New Roman" w:cs="Times New Roman"/>
          <w:b/>
          <w:color w:val="auto"/>
          <w:sz w:val="28"/>
          <w:szCs w:val="28"/>
        </w:rPr>
        <w:t>Về hệ thống đường bộ cao tốc</w:t>
      </w:r>
    </w:p>
    <w:p w:rsidR="001202D9" w:rsidRPr="00CD4C6E" w:rsidRDefault="001202D9" w:rsidP="005C5862">
      <w:pPr>
        <w:widowControl w:val="0"/>
        <w:tabs>
          <w:tab w:val="left" w:pos="1418"/>
        </w:tabs>
        <w:spacing w:before="60" w:after="60" w:line="247" w:lineRule="auto"/>
        <w:ind w:firstLine="567"/>
        <w:jc w:val="both"/>
        <w:rPr>
          <w:rFonts w:eastAsia="Times New Roman" w:cs="Times New Roman"/>
          <w:b/>
          <w:i/>
          <w:noProof/>
          <w:sz w:val="28"/>
          <w:szCs w:val="28"/>
        </w:rPr>
      </w:pPr>
      <w:bookmarkStart w:id="4" w:name="_Toc62489591"/>
      <w:r w:rsidRPr="00CD4C6E">
        <w:rPr>
          <w:rFonts w:eastAsia="Times New Roman" w:cs="Times New Roman"/>
          <w:b/>
          <w:i/>
          <w:noProof/>
          <w:sz w:val="28"/>
          <w:szCs w:val="28"/>
        </w:rPr>
        <w:t>1.1. Chủ trương, chính sách của Đảng, nhà nước</w:t>
      </w:r>
    </w:p>
    <w:p w:rsidR="0004168B" w:rsidRPr="00CD4C6E" w:rsidRDefault="00B4324B" w:rsidP="005C5862">
      <w:pPr>
        <w:widowControl w:val="0"/>
        <w:tabs>
          <w:tab w:val="left" w:pos="1418"/>
        </w:tabs>
        <w:spacing w:before="60" w:after="60" w:line="247" w:lineRule="auto"/>
        <w:ind w:firstLine="567"/>
        <w:jc w:val="both"/>
        <w:rPr>
          <w:rFonts w:eastAsia="Times New Roman" w:cs="Times New Roman"/>
          <w:noProof/>
          <w:sz w:val="28"/>
          <w:szCs w:val="28"/>
        </w:rPr>
      </w:pPr>
      <w:r w:rsidRPr="00CD4C6E">
        <w:rPr>
          <w:rFonts w:eastAsia="Times New Roman" w:cs="Times New Roman"/>
          <w:noProof/>
          <w:sz w:val="28"/>
          <w:szCs w:val="28"/>
        </w:rPr>
        <w:t>Kể từ khi bắt đầu công cuộc đổi mới nền kinh tế đất nước theo kinh tế thị trường định hư</w:t>
      </w:r>
      <w:r w:rsidR="000D318B" w:rsidRPr="00CD4C6E">
        <w:rPr>
          <w:rFonts w:eastAsia="Times New Roman" w:cs="Times New Roman"/>
          <w:noProof/>
          <w:sz w:val="28"/>
          <w:szCs w:val="28"/>
        </w:rPr>
        <w:t xml:space="preserve">ớng xã hội chủ nghĩa, xác định </w:t>
      </w:r>
      <w:r w:rsidRPr="00CD4C6E">
        <w:rPr>
          <w:rFonts w:eastAsia="Times New Roman" w:cs="Times New Roman"/>
          <w:noProof/>
          <w:sz w:val="28"/>
          <w:szCs w:val="28"/>
        </w:rPr>
        <w:t>rõ vai trò quan trọng của giao thông vận tải, Đảng, Quốc hội và Chính phủ đã dành sự quan tâm lớn cho đầu tư phát triển hệ thống kết cấu hạ tầng giao thông, đã cụ thể hóa bằng các chủ trương, đường lối, chính sách củ</w:t>
      </w:r>
      <w:r w:rsidR="00F00E3B" w:rsidRPr="00CD4C6E">
        <w:rPr>
          <w:rFonts w:eastAsia="Times New Roman" w:cs="Times New Roman"/>
          <w:noProof/>
          <w:sz w:val="28"/>
          <w:szCs w:val="28"/>
        </w:rPr>
        <w:t>a Đảng. Đại hội IX của Đảng đã</w:t>
      </w:r>
      <w:r w:rsidRPr="00CD4C6E">
        <w:rPr>
          <w:rFonts w:eastAsia="Times New Roman" w:cs="Times New Roman"/>
          <w:noProof/>
          <w:sz w:val="28"/>
          <w:szCs w:val="28"/>
        </w:rPr>
        <w:t xml:space="preserve"> xác định phát triển </w:t>
      </w:r>
      <w:r w:rsidRPr="00CD4C6E">
        <w:rPr>
          <w:rFonts w:eastAsia="Times New Roman" w:cs="Times New Roman"/>
          <w:i/>
          <w:noProof/>
          <w:sz w:val="28"/>
          <w:szCs w:val="28"/>
        </w:rPr>
        <w:t>“kết cấu hạ tầng đi trước một bước”</w:t>
      </w:r>
      <w:r w:rsidRPr="00CD4C6E">
        <w:rPr>
          <w:rFonts w:eastAsia="Times New Roman" w:cs="Times New Roman"/>
          <w:noProof/>
          <w:sz w:val="28"/>
          <w:szCs w:val="28"/>
        </w:rPr>
        <w:t xml:space="preserve"> để tạo tiền đề thúc đẩy phát triển kinh tế - xã hội. Hệ thống kết cấu hạ tầng giao thông đã từng bước được cải tạo, nâng cấp xây dựng, hoàn thiện đáp ứng ngày càng tốt hơn nhu cầu của đất nước. Đặc biệt, Đại hội XI của Đảng đã thông qua chiến lược phát triển kinh tế - xã hội giai đoạn 2011 - 2020 với 3 đột phá chiến lược trong đó “</w:t>
      </w:r>
      <w:r w:rsidRPr="00CD4C6E">
        <w:rPr>
          <w:rFonts w:eastAsia="Times New Roman" w:cs="Times New Roman"/>
          <w:i/>
          <w:noProof/>
          <w:sz w:val="28"/>
          <w:szCs w:val="28"/>
        </w:rPr>
        <w:t>Xây dựng hệ thống kết cấu hạ tầng đồng bộ, với một số công trình hiện đại, tập trung vào hệ thống giao thông và hạ tầng đô thị lớn</w:t>
      </w:r>
      <w:r w:rsidRPr="00CD4C6E">
        <w:rPr>
          <w:rFonts w:eastAsia="Times New Roman" w:cs="Times New Roman"/>
          <w:noProof/>
          <w:sz w:val="28"/>
          <w:szCs w:val="28"/>
        </w:rPr>
        <w:t>” và “ </w:t>
      </w:r>
      <w:r w:rsidRPr="00CD4C6E">
        <w:rPr>
          <w:rFonts w:eastAsia="Times New Roman" w:cs="Times New Roman"/>
          <w:i/>
          <w:noProof/>
          <w:sz w:val="28"/>
          <w:szCs w:val="28"/>
        </w:rPr>
        <w:t>Tập trung các nguồn lực đầu tư xây dựng đường bộ cao tốc Bắc - Nam</w:t>
      </w:r>
      <w:r w:rsidRPr="00CD4C6E">
        <w:rPr>
          <w:rFonts w:eastAsia="Times New Roman" w:cs="Times New Roman"/>
          <w:noProof/>
          <w:sz w:val="28"/>
          <w:szCs w:val="28"/>
        </w:rPr>
        <w:t xml:space="preserve">”. Triển khai định hướng phát triển kinh tế </w:t>
      </w:r>
      <w:r w:rsidRPr="00CD4C6E">
        <w:rPr>
          <w:rFonts w:eastAsia="Times New Roman" w:cs="Times New Roman"/>
          <w:noProof/>
          <w:sz w:val="28"/>
          <w:szCs w:val="28"/>
          <w:lang w:val="vi-VN"/>
        </w:rPr>
        <w:t>-</w:t>
      </w:r>
      <w:r w:rsidRPr="00CD4C6E">
        <w:rPr>
          <w:rFonts w:eastAsia="Times New Roman" w:cs="Times New Roman"/>
          <w:noProof/>
          <w:sz w:val="28"/>
          <w:szCs w:val="28"/>
        </w:rPr>
        <w:t xml:space="preserve"> xã hội của Đại hội XI, tại Hội nghị lần thứ 4 Trung ương khóa XI đã thông qua Nghị quyết số 13-NQ/TW ngày 16/1/2012 về xây dựng hệ thống kết cấu hạ tầng đồng bộ nhằm đưa nước ta cơ bản trở thành nước công nghiệp theo hướng hiện đại vào năm 2020, trong đó xác định: </w:t>
      </w:r>
      <w:r w:rsidRPr="00CD4C6E">
        <w:rPr>
          <w:rFonts w:eastAsia="Times New Roman" w:cs="Times New Roman"/>
          <w:i/>
          <w:noProof/>
          <w:sz w:val="28"/>
          <w:szCs w:val="28"/>
        </w:rPr>
        <w:t xml:space="preserve">“Ưu tiên đầu tư trước một số đoạn đường bộ cao tốc trên tuyến Bắc - Nam... Phấn đấu đến năm 2015, hoàn thành khoảng 600 km và đến năm 2020 hoàn thành đưa vào sử dụng khoảng 2.000 km </w:t>
      </w:r>
      <w:r w:rsidR="00EB473B" w:rsidRPr="00CD4C6E">
        <w:rPr>
          <w:rFonts w:eastAsia="Times New Roman" w:cs="Times New Roman"/>
          <w:i/>
          <w:noProof/>
          <w:sz w:val="28"/>
          <w:szCs w:val="28"/>
        </w:rPr>
        <w:t>đường bộ cao tốc</w:t>
      </w:r>
      <w:r w:rsidRPr="00CD4C6E">
        <w:rPr>
          <w:rFonts w:eastAsia="Times New Roman" w:cs="Times New Roman"/>
          <w:i/>
          <w:noProof/>
          <w:sz w:val="28"/>
          <w:szCs w:val="28"/>
        </w:rPr>
        <w:t>”</w:t>
      </w:r>
      <w:r w:rsidRPr="00CD4C6E">
        <w:rPr>
          <w:rFonts w:eastAsia="Times New Roman" w:cs="Times New Roman"/>
          <w:noProof/>
          <w:sz w:val="28"/>
          <w:szCs w:val="28"/>
        </w:rPr>
        <w:t>.</w:t>
      </w:r>
    </w:p>
    <w:p w:rsidR="00FA5D49" w:rsidRPr="00CD4C6E" w:rsidRDefault="00FA5D49" w:rsidP="005C5862">
      <w:pPr>
        <w:spacing w:before="60" w:after="60" w:line="247" w:lineRule="auto"/>
        <w:ind w:firstLine="567"/>
        <w:jc w:val="both"/>
        <w:rPr>
          <w:rFonts w:eastAsia="Times New Roman" w:cs="Times New Roman"/>
          <w:sz w:val="28"/>
          <w:szCs w:val="28"/>
        </w:rPr>
      </w:pPr>
      <w:r w:rsidRPr="00CD4C6E">
        <w:rPr>
          <w:rFonts w:eastAsia="Times New Roman" w:cs="Times New Roman"/>
          <w:sz w:val="28"/>
          <w:szCs w:val="28"/>
        </w:rPr>
        <w:t xml:space="preserve">Chiến lược phát triển kinh tế - xã hội 10 năm 2021 - 2030 đã được Đại hội XIII của Đảng thông qua, trong đó xác định một trong ba đột phá chiến lược là </w:t>
      </w:r>
      <w:r w:rsidRPr="00CD4C6E">
        <w:rPr>
          <w:rFonts w:eastAsia="Times New Roman" w:cs="Times New Roman"/>
          <w:i/>
          <w:sz w:val="28"/>
          <w:szCs w:val="28"/>
        </w:rPr>
        <w:t>“Tiếp tục hoàn thiện kết cấu hạ tầng kinh tế, xã hội đồng bộ, hiện đại, trọng tâm là ưu tiên phát triển hạ tầng trọng yếu về giao thông...”</w:t>
      </w:r>
      <w:r w:rsidRPr="00CD4C6E">
        <w:rPr>
          <w:rFonts w:eastAsia="Times New Roman" w:cs="Times New Roman"/>
          <w:sz w:val="28"/>
          <w:szCs w:val="28"/>
        </w:rPr>
        <w:t xml:space="preserve"> với mục tiêu </w:t>
      </w:r>
      <w:r w:rsidRPr="00CD4C6E">
        <w:rPr>
          <w:rFonts w:eastAsia="Times New Roman" w:cs="Times New Roman"/>
          <w:i/>
          <w:sz w:val="28"/>
          <w:szCs w:val="28"/>
        </w:rPr>
        <w:t>“Đến năm 2030, phấn đấu cả nước có khoảng 5.000 km đường bộ cao tốc, trong đó đến năm 2025 hoàn thành đường bộ cao tốc Bắc - Nam phía Đông”.</w:t>
      </w:r>
      <w:r w:rsidRPr="00CD4C6E">
        <w:rPr>
          <w:rFonts w:eastAsia="Times New Roman" w:cs="Times New Roman"/>
          <w:sz w:val="28"/>
          <w:szCs w:val="28"/>
        </w:rPr>
        <w:t xml:space="preserve"> Đồng thời thực hiện </w:t>
      </w:r>
      <w:r w:rsidRPr="00CD4C6E">
        <w:rPr>
          <w:rFonts w:eastAsia="Times New Roman" w:cs="Times New Roman"/>
          <w:i/>
          <w:sz w:val="28"/>
          <w:szCs w:val="28"/>
        </w:rPr>
        <w:t xml:space="preserve">“Đổi mới mạnh mẽ phân cấp, phân quyền, ủy quyền và nâng cao hiệu quả phối hợp trong công tác lãnh đạo, chỉ đạo, điều hành; phân định rõ trách nhiệm, quyền hạn giữa Trung ương và địa phương. Kết hợp hài hòa giữa phát </w:t>
      </w:r>
      <w:r w:rsidRPr="00CD4C6E">
        <w:rPr>
          <w:rFonts w:eastAsia="Times New Roman" w:cs="Times New Roman"/>
          <w:i/>
          <w:sz w:val="28"/>
          <w:szCs w:val="28"/>
        </w:rPr>
        <w:lastRenderedPageBreak/>
        <w:t>triển kinh tế địa phương và kinh tế vùng trên cơ sở phát huy hiệu quả các tiềm năng, thế mạnh của từng vùng, địa phương”</w:t>
      </w:r>
      <w:r w:rsidRPr="00CD4C6E">
        <w:rPr>
          <w:rFonts w:eastAsia="Times New Roman" w:cs="Times New Roman"/>
          <w:sz w:val="28"/>
          <w:szCs w:val="28"/>
        </w:rPr>
        <w:t xml:space="preserve">.  </w:t>
      </w:r>
    </w:p>
    <w:p w:rsidR="007C737E" w:rsidRPr="00CD4C6E" w:rsidRDefault="007C737E" w:rsidP="005C5862">
      <w:pPr>
        <w:widowControl w:val="0"/>
        <w:spacing w:before="60" w:after="60" w:line="247" w:lineRule="auto"/>
        <w:ind w:firstLine="709"/>
        <w:jc w:val="both"/>
        <w:rPr>
          <w:rFonts w:eastAsia="Calibri" w:cs="Times New Roman"/>
          <w:sz w:val="28"/>
          <w:szCs w:val="27"/>
          <w:lang w:val="pt-BR"/>
        </w:rPr>
      </w:pPr>
      <w:r w:rsidRPr="00CD4C6E">
        <w:rPr>
          <w:rFonts w:eastAsia="Calibri" w:cs="Times New Roman"/>
          <w:sz w:val="28"/>
          <w:szCs w:val="27"/>
          <w:lang w:val="pt-BR"/>
        </w:rPr>
        <w:t>Các nghị quyết của Đả</w:t>
      </w:r>
      <w:r w:rsidR="004225CF" w:rsidRPr="00CD4C6E">
        <w:rPr>
          <w:rFonts w:eastAsia="Calibri" w:cs="Times New Roman"/>
          <w:sz w:val="28"/>
          <w:szCs w:val="27"/>
          <w:lang w:val="pt-BR"/>
        </w:rPr>
        <w:t>ng</w:t>
      </w:r>
      <w:r w:rsidRPr="00CD4C6E">
        <w:rPr>
          <w:rFonts w:eastAsia="Calibri" w:cs="Times New Roman"/>
          <w:sz w:val="28"/>
          <w:szCs w:val="27"/>
          <w:lang w:val="pt-BR"/>
        </w:rPr>
        <w:t xml:space="preserve"> vừa là mục tiêu, vừa là định hướng để ngành </w:t>
      </w:r>
      <w:r w:rsidR="0008683E" w:rsidRPr="00CD4C6E">
        <w:rPr>
          <w:rFonts w:eastAsia="Calibri" w:cs="Times New Roman"/>
          <w:sz w:val="28"/>
          <w:szCs w:val="27"/>
          <w:lang w:val="pt-BR"/>
        </w:rPr>
        <w:t>giao thông vận tải</w:t>
      </w:r>
      <w:r w:rsidRPr="00CD4C6E">
        <w:rPr>
          <w:rFonts w:eastAsia="Calibri" w:cs="Times New Roman"/>
          <w:sz w:val="28"/>
          <w:szCs w:val="27"/>
          <w:lang w:val="pt-BR"/>
        </w:rPr>
        <w:t xml:space="preserve"> đã và đang tập trung mọi nỗ lực, xác định những ưu tiên đầu tư phát triển </w:t>
      </w:r>
      <w:r w:rsidR="0008683E" w:rsidRPr="00CD4C6E">
        <w:rPr>
          <w:rFonts w:eastAsia="Calibri" w:cs="Times New Roman"/>
          <w:sz w:val="28"/>
          <w:szCs w:val="27"/>
          <w:lang w:val="pt-BR"/>
        </w:rPr>
        <w:t>kết cấu hạ tầng giao thông</w:t>
      </w:r>
      <w:r w:rsidRPr="00CD4C6E">
        <w:rPr>
          <w:rFonts w:eastAsia="Calibri" w:cs="Times New Roman"/>
          <w:sz w:val="28"/>
          <w:szCs w:val="27"/>
          <w:lang w:val="pt-BR"/>
        </w:rPr>
        <w:t xml:space="preserve">, đặc biệt là đẩy mạnh tái cơ cấu đầu tư công, huy động tối đa mọi nguồn lực để tạo đột phá trong phát triển </w:t>
      </w:r>
      <w:r w:rsidR="0008683E" w:rsidRPr="00CD4C6E">
        <w:rPr>
          <w:rFonts w:eastAsia="Calibri" w:cs="Times New Roman"/>
          <w:sz w:val="28"/>
          <w:szCs w:val="27"/>
          <w:lang w:val="pt-BR"/>
        </w:rPr>
        <w:t>kết cấu hạ tầng giao thông</w:t>
      </w:r>
      <w:r w:rsidRPr="00CD4C6E">
        <w:rPr>
          <w:rFonts w:eastAsia="Calibri" w:cs="Times New Roman"/>
          <w:sz w:val="28"/>
          <w:szCs w:val="27"/>
          <w:lang w:val="pt-BR"/>
        </w:rPr>
        <w:t xml:space="preserve"> nói chung và dự án đường bộ cao tốc nói riêng.</w:t>
      </w:r>
    </w:p>
    <w:p w:rsidR="001202D9" w:rsidRPr="00CD4C6E" w:rsidRDefault="001202D9" w:rsidP="005C5862">
      <w:pPr>
        <w:spacing w:before="60" w:after="60" w:line="247" w:lineRule="auto"/>
        <w:ind w:firstLine="567"/>
        <w:jc w:val="both"/>
        <w:rPr>
          <w:rFonts w:ascii="Times New Roman Bold" w:eastAsia="Times New Roman" w:hAnsi="Times New Roman Bold" w:cs="Times New Roman"/>
          <w:b/>
          <w:i/>
          <w:spacing w:val="-6"/>
          <w:sz w:val="28"/>
          <w:szCs w:val="28"/>
          <w:lang w:val="pt-BR"/>
        </w:rPr>
      </w:pPr>
      <w:r w:rsidRPr="00CD4C6E">
        <w:rPr>
          <w:rFonts w:ascii="Times New Roman Bold" w:eastAsia="Times New Roman" w:hAnsi="Times New Roman Bold" w:cs="Times New Roman"/>
          <w:b/>
          <w:i/>
          <w:spacing w:val="-6"/>
          <w:sz w:val="28"/>
          <w:szCs w:val="28"/>
          <w:lang w:val="pt-BR"/>
        </w:rPr>
        <w:t>1.2. Kết quả thực hiện đầu tư mạng đường bộ cao tốc giai đoạn 2001 - 2020</w:t>
      </w:r>
    </w:p>
    <w:p w:rsidR="001202D9" w:rsidRPr="00CD4C6E" w:rsidRDefault="00331288" w:rsidP="005C5862">
      <w:pPr>
        <w:spacing w:before="60" w:after="60" w:line="247" w:lineRule="auto"/>
        <w:ind w:firstLine="567"/>
        <w:jc w:val="both"/>
        <w:rPr>
          <w:rFonts w:eastAsia="Times New Roman" w:cs="Times New Roman"/>
          <w:sz w:val="28"/>
          <w:szCs w:val="28"/>
          <w:lang w:val="pt-BR"/>
        </w:rPr>
      </w:pPr>
      <w:r w:rsidRPr="00CD4C6E">
        <w:rPr>
          <w:rFonts w:eastAsia="Times New Roman" w:cs="Times New Roman"/>
          <w:i/>
          <w:sz w:val="28"/>
          <w:szCs w:val="28"/>
          <w:lang w:val="pt-BR"/>
        </w:rPr>
        <w:t xml:space="preserve">Về kết quả thực hiện, </w:t>
      </w:r>
      <w:r w:rsidRPr="00CD4C6E">
        <w:rPr>
          <w:rFonts w:eastAsia="Times New Roman" w:cs="Times New Roman"/>
          <w:sz w:val="28"/>
          <w:szCs w:val="28"/>
          <w:lang w:val="pt-BR"/>
        </w:rPr>
        <w:t>t</w:t>
      </w:r>
      <w:r w:rsidR="00FA5D49" w:rsidRPr="00CD4C6E">
        <w:rPr>
          <w:rFonts w:eastAsia="Times New Roman" w:cs="Times New Roman"/>
          <w:sz w:val="28"/>
          <w:szCs w:val="28"/>
          <w:lang w:val="pt-BR"/>
        </w:rPr>
        <w:t xml:space="preserve">ừ tuyến đường bộ cao tốc đầu tiên được xây dựng năm 2004, trải qua gần 20 năm đầu tư xây dựng, đến nay cả nước đã có 1.163 km đường bộ cao tốc với nhiều mô hình quản lý; nhiều phương thức đầu tư đã được áp dụng (đầu tư công; đầu tư theo phương thức PPP trong đó nhà đầu tư huy động toàn bộ vốn để đầu tư hoặc kết hợp giữa vốn nhà nước và vốn nhà đầu tư huy động; </w:t>
      </w:r>
      <w:r w:rsidR="00F00E3B" w:rsidRPr="00CD4C6E">
        <w:rPr>
          <w:rFonts w:eastAsia="Times New Roman" w:cs="Times New Roman"/>
          <w:sz w:val="28"/>
          <w:szCs w:val="28"/>
          <w:lang w:val="pt-BR"/>
        </w:rPr>
        <w:t>C</w:t>
      </w:r>
      <w:r w:rsidR="00FA5D49" w:rsidRPr="00CD4C6E">
        <w:rPr>
          <w:rFonts w:eastAsia="Times New Roman" w:cs="Times New Roman"/>
          <w:sz w:val="28"/>
          <w:szCs w:val="28"/>
          <w:lang w:val="pt-BR"/>
        </w:rPr>
        <w:t xml:space="preserve">hính phủ bảo lãnh để doanh nghiệp vay vốn đầu tư, hoàn trả thông qua thu phí...). </w:t>
      </w:r>
      <w:r w:rsidR="001202D9" w:rsidRPr="00CD4C6E">
        <w:rPr>
          <w:rFonts w:eastAsia="Calibri" w:cs="Times New Roman"/>
          <w:noProof/>
          <w:sz w:val="28"/>
          <w:szCs w:val="28"/>
          <w:lang w:val="vi-VN"/>
        </w:rPr>
        <w:t xml:space="preserve">Giai đoạn 2001 - 2010, cả nước chỉ đưa vào khai thác được 89 km </w:t>
      </w:r>
      <w:r w:rsidR="00EB473B" w:rsidRPr="00CD4C6E">
        <w:rPr>
          <w:rFonts w:eastAsia="Calibri" w:cs="Times New Roman"/>
          <w:noProof/>
          <w:sz w:val="28"/>
          <w:szCs w:val="28"/>
          <w:lang w:val="vi-VN"/>
        </w:rPr>
        <w:t>đường bộ cao tốc</w:t>
      </w:r>
      <w:r w:rsidR="001202D9" w:rsidRPr="00CD4C6E">
        <w:rPr>
          <w:rFonts w:eastAsia="Calibri" w:cs="Times New Roman"/>
          <w:noProof/>
          <w:sz w:val="28"/>
          <w:szCs w:val="28"/>
          <w:vertAlign w:val="superscript"/>
          <w:lang w:val="vi-VN"/>
        </w:rPr>
        <w:footnoteReference w:id="1"/>
      </w:r>
      <w:r w:rsidR="001202D9" w:rsidRPr="00CD4C6E">
        <w:rPr>
          <w:rFonts w:eastAsia="Calibri" w:cs="Times New Roman"/>
          <w:noProof/>
          <w:sz w:val="28"/>
          <w:szCs w:val="28"/>
          <w:lang w:val="vi-VN"/>
        </w:rPr>
        <w:t>. Trong giai đoạn 2011 - 2020, Nghị quyết đại hội Đảng XI, được cụ thể hóa tại Nghị quyết</w:t>
      </w:r>
      <w:r w:rsidR="009B2085">
        <w:rPr>
          <w:rFonts w:eastAsia="Calibri" w:cs="Times New Roman"/>
          <w:noProof/>
          <w:sz w:val="28"/>
          <w:szCs w:val="28"/>
        </w:rPr>
        <w:t xml:space="preserve"> số</w:t>
      </w:r>
      <w:r w:rsidR="001202D9" w:rsidRPr="00CD4C6E">
        <w:rPr>
          <w:rFonts w:eastAsia="Calibri" w:cs="Times New Roman"/>
          <w:noProof/>
          <w:sz w:val="28"/>
          <w:szCs w:val="28"/>
          <w:lang w:val="vi-VN"/>
        </w:rPr>
        <w:t xml:space="preserve"> 13-NQ/TW xác định hệ thống kết cấu hạ tầng ở nước ta vẫn còn nhiều hạn chế, yếu kém, là điểm nghẽn của quá trình phát triển; đồng thời </w:t>
      </w:r>
      <w:bookmarkStart w:id="5" w:name="loai_1_name"/>
      <w:r w:rsidR="001202D9" w:rsidRPr="00CD4C6E">
        <w:rPr>
          <w:rFonts w:eastAsia="Calibri" w:cs="Times New Roman"/>
          <w:noProof/>
          <w:sz w:val="28"/>
          <w:szCs w:val="28"/>
          <w:lang w:val="vi-VN"/>
        </w:rPr>
        <w:t xml:space="preserve">xác định </w:t>
      </w:r>
      <w:bookmarkEnd w:id="5"/>
      <w:r w:rsidR="001202D9" w:rsidRPr="00CD4C6E">
        <w:rPr>
          <w:rFonts w:eastAsia="Calibri" w:cs="Times New Roman"/>
          <w:noProof/>
          <w:sz w:val="28"/>
          <w:szCs w:val="28"/>
          <w:lang w:val="vi-VN"/>
        </w:rPr>
        <w:t xml:space="preserve">đầu tư hệ thống đường bộ cao tốc là động lực quan trọng để phát triển đất nước. Giai đoạn này đã đưa vào khai thác thêm 1.074 km (gấp hơn 10 lần giai đoạn 2001 - 2010) nâng tổng số chiều dài </w:t>
      </w:r>
      <w:r w:rsidR="00666466" w:rsidRPr="00CD4C6E">
        <w:rPr>
          <w:rFonts w:eastAsia="Calibri" w:cs="Times New Roman"/>
          <w:noProof/>
          <w:sz w:val="28"/>
          <w:szCs w:val="28"/>
          <w:lang w:val="vi-VN"/>
        </w:rPr>
        <w:t>đường bộ cao tốc</w:t>
      </w:r>
      <w:r w:rsidR="001202D9" w:rsidRPr="00CD4C6E">
        <w:rPr>
          <w:rFonts w:eastAsia="Calibri" w:cs="Times New Roman"/>
          <w:noProof/>
          <w:sz w:val="28"/>
          <w:szCs w:val="28"/>
          <w:lang w:val="vi-VN"/>
        </w:rPr>
        <w:t xml:space="preserve"> của nước ta đến hết năm 2020 lên 1.163 km (trong đó có 951 km đủ tiêu chuẩn kỹ thuật </w:t>
      </w:r>
      <w:r w:rsidR="00666466" w:rsidRPr="00CD4C6E">
        <w:rPr>
          <w:rFonts w:eastAsia="Calibri" w:cs="Times New Roman"/>
          <w:noProof/>
          <w:sz w:val="28"/>
          <w:szCs w:val="28"/>
          <w:lang w:val="vi-VN"/>
        </w:rPr>
        <w:t>đường bộ cao tốc</w:t>
      </w:r>
      <w:r w:rsidR="001202D9" w:rsidRPr="00CD4C6E">
        <w:rPr>
          <w:rFonts w:eastAsia="Calibri" w:cs="Times New Roman"/>
          <w:noProof/>
          <w:sz w:val="28"/>
          <w:szCs w:val="28"/>
          <w:lang w:val="vi-VN"/>
        </w:rPr>
        <w:t xml:space="preserve"> và 212 km phân kỳ đầu tư</w:t>
      </w:r>
      <w:r w:rsidR="00DC6621" w:rsidRPr="00CD4C6E">
        <w:rPr>
          <w:rFonts w:eastAsia="Calibri" w:cs="Times New Roman"/>
          <w:noProof/>
          <w:sz w:val="28"/>
          <w:szCs w:val="28"/>
        </w:rPr>
        <w:t>)</w:t>
      </w:r>
      <w:r w:rsidR="001202D9" w:rsidRPr="00CD4C6E">
        <w:rPr>
          <w:rFonts w:eastAsia="Times New Roman" w:cs="Times New Roman"/>
          <w:sz w:val="28"/>
          <w:szCs w:val="28"/>
          <w:lang w:val="pt-BR"/>
        </w:rPr>
        <w:t>.</w:t>
      </w:r>
    </w:p>
    <w:p w:rsidR="001202D9" w:rsidRPr="00CD4C6E" w:rsidRDefault="00331288" w:rsidP="005C5862">
      <w:pPr>
        <w:widowControl w:val="0"/>
        <w:spacing w:before="60" w:after="60" w:line="247" w:lineRule="auto"/>
        <w:ind w:firstLine="567"/>
        <w:jc w:val="both"/>
        <w:rPr>
          <w:rFonts w:eastAsia="Calibri" w:cs="Times New Roman"/>
          <w:noProof/>
          <w:sz w:val="28"/>
          <w:szCs w:val="28"/>
          <w:lang w:val="vi-VN"/>
        </w:rPr>
      </w:pPr>
      <w:r w:rsidRPr="00CD4C6E">
        <w:rPr>
          <w:rFonts w:eastAsia="Calibri" w:cs="Times New Roman"/>
          <w:i/>
          <w:noProof/>
          <w:sz w:val="28"/>
          <w:szCs w:val="28"/>
        </w:rPr>
        <w:t xml:space="preserve">Về nguồn vốn đầu tư, </w:t>
      </w:r>
      <w:r w:rsidRPr="00CD4C6E">
        <w:rPr>
          <w:rFonts w:eastAsia="Calibri" w:cs="Times New Roman"/>
          <w:noProof/>
          <w:sz w:val="28"/>
          <w:szCs w:val="28"/>
        </w:rPr>
        <w:t>t</w:t>
      </w:r>
      <w:r w:rsidR="001202D9" w:rsidRPr="00CD4C6E">
        <w:rPr>
          <w:rFonts w:eastAsia="Calibri" w:cs="Times New Roman"/>
          <w:noProof/>
          <w:sz w:val="28"/>
          <w:szCs w:val="28"/>
          <w:lang w:val="vi-VN"/>
        </w:rPr>
        <w:t xml:space="preserve">ổng vốn đầu tư </w:t>
      </w:r>
      <w:r w:rsidR="00666466" w:rsidRPr="00CD4C6E">
        <w:rPr>
          <w:rFonts w:eastAsia="Calibri" w:cs="Times New Roman"/>
          <w:noProof/>
          <w:sz w:val="28"/>
          <w:szCs w:val="28"/>
          <w:lang w:val="vi-VN"/>
        </w:rPr>
        <w:t>đường bộ cao tốc</w:t>
      </w:r>
      <w:r w:rsidR="001202D9" w:rsidRPr="00CD4C6E">
        <w:rPr>
          <w:rFonts w:eastAsia="Calibri" w:cs="Times New Roman"/>
          <w:noProof/>
          <w:sz w:val="28"/>
          <w:szCs w:val="28"/>
          <w:lang w:val="vi-VN"/>
        </w:rPr>
        <w:t xml:space="preserve"> giai đoạn 2001 - 2020 khoảng 413.395 tỷ đồng</w:t>
      </w:r>
      <w:r w:rsidR="0034653B" w:rsidRPr="00CD4C6E">
        <w:rPr>
          <w:rFonts w:eastAsia="Calibri" w:cs="Times New Roman"/>
          <w:noProof/>
          <w:sz w:val="28"/>
          <w:szCs w:val="28"/>
        </w:rPr>
        <w:t>/2.089km</w:t>
      </w:r>
      <w:r w:rsidR="001202D9" w:rsidRPr="00CD4C6E">
        <w:rPr>
          <w:rFonts w:eastAsia="Calibri" w:cs="Times New Roman"/>
          <w:noProof/>
          <w:sz w:val="28"/>
          <w:szCs w:val="28"/>
          <w:lang w:val="vi-VN"/>
        </w:rPr>
        <w:t xml:space="preserve"> (</w:t>
      </w:r>
      <w:r w:rsidR="0034653B" w:rsidRPr="00CD4C6E">
        <w:rPr>
          <w:rFonts w:eastAsia="Calibri" w:cs="Times New Roman"/>
          <w:noProof/>
          <w:sz w:val="28"/>
          <w:szCs w:val="28"/>
        </w:rPr>
        <w:t>đã đưa vào khai thác 259.000 tỷ đồng/</w:t>
      </w:r>
      <w:r w:rsidR="001202D9" w:rsidRPr="00CD4C6E">
        <w:rPr>
          <w:rFonts w:eastAsia="Calibri" w:cs="Times New Roman"/>
          <w:noProof/>
          <w:sz w:val="28"/>
          <w:szCs w:val="28"/>
          <w:lang w:val="vi-VN"/>
        </w:rPr>
        <w:t>1.163 km</w:t>
      </w:r>
      <w:r w:rsidR="0034653B" w:rsidRPr="00CD4C6E">
        <w:rPr>
          <w:rFonts w:eastAsia="Calibri" w:cs="Times New Roman"/>
          <w:noProof/>
          <w:sz w:val="28"/>
          <w:szCs w:val="28"/>
        </w:rPr>
        <w:t>, đang đầu tư 154.395 tỷ đồng/</w:t>
      </w:r>
      <w:r w:rsidR="001202D9" w:rsidRPr="00CD4C6E">
        <w:rPr>
          <w:rFonts w:eastAsia="Calibri" w:cs="Times New Roman"/>
          <w:noProof/>
          <w:sz w:val="28"/>
          <w:szCs w:val="28"/>
          <w:lang w:val="vi-VN"/>
        </w:rPr>
        <w:t>916 km). Trong đó: giai đoạn 2001 - 2010, tổng vốn đầu tư khoảng 18.345 tỷ đồng, ngân sách nhà nước 100%; giai đoạn 2011 - 2015, tổng vốn đầu tư khoảng 141.659 tỷ đồng, ngân sách trung ương khoảng 120.859 tỷ đồng (chiếm 85,32%), huy động ngoài ngân sách khoảng 20.800 tỷ đồng (chiếm 14,68%); giai đoạn 2016 - 2020, tổng vốn đầu tư khoảng 253.391 tỷ đồng, ngân sách trung ương khoảng 171.607 tỷ đồng (chiếm 67,73%), ngân sách địa phương khoảng 14.144 tỷ đồng (chiếm 5,58%), huy động ngoài ngân sách khoảng 67.640 tỷ đồng (chiếm 26,69%).</w:t>
      </w:r>
    </w:p>
    <w:p w:rsidR="00FA5D49" w:rsidRPr="00CD4C6E" w:rsidRDefault="001202D9" w:rsidP="005C5862">
      <w:pPr>
        <w:spacing w:before="60" w:after="60" w:line="247" w:lineRule="auto"/>
        <w:ind w:firstLine="567"/>
        <w:jc w:val="both"/>
        <w:rPr>
          <w:rFonts w:eastAsia="Calibri" w:cs="Times New Roman"/>
          <w:noProof/>
          <w:sz w:val="28"/>
          <w:szCs w:val="28"/>
          <w:lang w:val="vi-VN"/>
        </w:rPr>
      </w:pPr>
      <w:r w:rsidRPr="00CD4C6E">
        <w:rPr>
          <w:rFonts w:eastAsia="Calibri" w:cs="Times New Roman"/>
          <w:noProof/>
          <w:sz w:val="28"/>
          <w:szCs w:val="28"/>
          <w:lang w:val="vi-VN"/>
        </w:rPr>
        <w:t xml:space="preserve">Kết quả nêu trên cho thấy, tỷ trọng vốn nhà nước đầu tư </w:t>
      </w:r>
      <w:r w:rsidR="00666466" w:rsidRPr="00CD4C6E">
        <w:rPr>
          <w:rFonts w:eastAsia="Calibri" w:cs="Times New Roman"/>
          <w:noProof/>
          <w:sz w:val="28"/>
          <w:szCs w:val="28"/>
          <w:lang w:val="vi-VN"/>
        </w:rPr>
        <w:t>đường bộ cao tốc</w:t>
      </w:r>
      <w:r w:rsidRPr="00CD4C6E">
        <w:rPr>
          <w:rFonts w:eastAsia="Calibri" w:cs="Times New Roman"/>
          <w:noProof/>
          <w:sz w:val="28"/>
          <w:szCs w:val="28"/>
          <w:lang w:val="vi-VN"/>
        </w:rPr>
        <w:t xml:space="preserve"> tuy vẫn chiếm tỷ lệ cao nhưng đã giảm dần qua từng giai đoạn. Bên cạnh đó đã có sự tham gia của vốn ngân sách địa phương nhưng ở mức thấp, đặc biệt là sự tham gia của vốn ngoài ngân sách với xu thế ngày càng tăng</w:t>
      </w:r>
      <w:r w:rsidRPr="00CD4C6E">
        <w:rPr>
          <w:rFonts w:eastAsia="Calibri" w:cs="Times New Roman"/>
          <w:noProof/>
          <w:sz w:val="28"/>
          <w:szCs w:val="28"/>
          <w:vertAlign w:val="superscript"/>
          <w:lang w:val="vi-VN"/>
        </w:rPr>
        <w:footnoteReference w:id="2"/>
      </w:r>
      <w:r w:rsidRPr="00CD4C6E">
        <w:rPr>
          <w:rFonts w:eastAsia="Calibri" w:cs="Times New Roman"/>
          <w:noProof/>
          <w:sz w:val="28"/>
          <w:szCs w:val="28"/>
          <w:lang w:val="vi-VN"/>
        </w:rPr>
        <w:t>.</w:t>
      </w:r>
      <w:r w:rsidRPr="00CD4C6E">
        <w:rPr>
          <w:rFonts w:eastAsia="Calibri" w:cs="Times New Roman"/>
          <w:noProof/>
          <w:sz w:val="28"/>
          <w:szCs w:val="28"/>
        </w:rPr>
        <w:t xml:space="preserve"> </w:t>
      </w:r>
      <w:r w:rsidR="00FA5D49" w:rsidRPr="00CD4C6E">
        <w:rPr>
          <w:rFonts w:eastAsia="Times New Roman" w:cs="Times New Roman"/>
          <w:sz w:val="28"/>
          <w:szCs w:val="28"/>
        </w:rPr>
        <w:t xml:space="preserve">Mặc dù hệ thống đường bộ cao tốc của Việt Nam được quy hoạch và định hướng phát triển từ rất sớm, tuy nhiên đến nay số tuyến đường bộ cao tốc đưa vào khai thác vẫn rất hạn </w:t>
      </w:r>
      <w:r w:rsidR="00FA5D49" w:rsidRPr="00CD4C6E">
        <w:rPr>
          <w:rFonts w:eastAsia="Times New Roman" w:cs="Times New Roman"/>
          <w:sz w:val="28"/>
          <w:szCs w:val="28"/>
        </w:rPr>
        <w:lastRenderedPageBreak/>
        <w:t xml:space="preserve">chế, chưa đáp ứng được yêu cầu phát triển của nền kinh tế, chưa đạt được mục tiêu “đến năm 2020 hoàn thành đưa vào sử dụng khoảng 2.000 km </w:t>
      </w:r>
      <w:r w:rsidR="00EB473B" w:rsidRPr="00CD4C6E">
        <w:rPr>
          <w:rFonts w:eastAsia="Times New Roman" w:cs="Times New Roman"/>
          <w:sz w:val="28"/>
          <w:szCs w:val="28"/>
        </w:rPr>
        <w:t>đường bộ cao tốc</w:t>
      </w:r>
      <w:r w:rsidR="00FA5D49" w:rsidRPr="00CD4C6E">
        <w:rPr>
          <w:rFonts w:eastAsia="Times New Roman" w:cs="Times New Roman"/>
          <w:sz w:val="28"/>
          <w:szCs w:val="28"/>
        </w:rPr>
        <w:t>” đã đề ra tại Nghị quyết số 13-NQ/TW của Ban Chấp hành Trung ương Đảng khóa XI</w:t>
      </w:r>
      <w:r w:rsidR="008C53AC" w:rsidRPr="00CD4C6E">
        <w:rPr>
          <w:rStyle w:val="FootnoteReference"/>
          <w:rFonts w:ascii="TimesNewRomanPSMT" w:eastAsia="Calibri" w:hAnsi="TimesNewRomanPSMT" w:cs="Times New Roman"/>
          <w:sz w:val="28"/>
          <w:szCs w:val="28"/>
        </w:rPr>
        <w:footnoteReference w:id="3"/>
      </w:r>
      <w:r w:rsidR="008C53AC" w:rsidRPr="00CD4C6E">
        <w:rPr>
          <w:rFonts w:ascii="TimesNewRomanPSMT" w:eastAsia="Calibri" w:hAnsi="TimesNewRomanPSMT" w:cs="Times New Roman"/>
          <w:sz w:val="28"/>
          <w:szCs w:val="28"/>
        </w:rPr>
        <w:t>,</w:t>
      </w:r>
      <w:r w:rsidR="00FA5D49" w:rsidRPr="00CD4C6E">
        <w:rPr>
          <w:rFonts w:eastAsia="Times New Roman" w:cs="Times New Roman"/>
          <w:sz w:val="28"/>
          <w:szCs w:val="28"/>
        </w:rPr>
        <w:t xml:space="preserve"> tốc độ phát triển đường bộ cao tốc còn rất thấp so với các nước trong khu vực và trên thế giới</w:t>
      </w:r>
      <w:r w:rsidR="008C53AC" w:rsidRPr="00CD4C6E">
        <w:rPr>
          <w:rStyle w:val="FootnoteReference"/>
          <w:rFonts w:eastAsia="Times New Roman" w:cs="Times New Roman"/>
          <w:sz w:val="28"/>
          <w:szCs w:val="28"/>
        </w:rPr>
        <w:footnoteReference w:id="4"/>
      </w:r>
      <w:r w:rsidR="00FA5D49" w:rsidRPr="00CD4C6E">
        <w:rPr>
          <w:rFonts w:eastAsia="Times New Roman" w:cs="Times New Roman"/>
          <w:sz w:val="28"/>
          <w:szCs w:val="28"/>
        </w:rPr>
        <w:t>.</w:t>
      </w:r>
    </w:p>
    <w:p w:rsidR="000F6F0B" w:rsidRPr="00CD4C6E" w:rsidRDefault="004C56FC" w:rsidP="005C5862">
      <w:pPr>
        <w:pStyle w:val="Heading2"/>
        <w:spacing w:before="60" w:after="60" w:line="247" w:lineRule="auto"/>
        <w:ind w:firstLine="567"/>
        <w:rPr>
          <w:rFonts w:ascii="Times New Roman" w:hAnsi="Times New Roman" w:cs="Times New Roman"/>
          <w:b/>
          <w:color w:val="auto"/>
          <w:sz w:val="28"/>
          <w:szCs w:val="28"/>
        </w:rPr>
      </w:pPr>
      <w:r w:rsidRPr="00CD4C6E">
        <w:rPr>
          <w:rFonts w:ascii="Times New Roman" w:hAnsi="Times New Roman" w:cs="Times New Roman"/>
          <w:b/>
          <w:color w:val="auto"/>
          <w:sz w:val="28"/>
          <w:szCs w:val="28"/>
        </w:rPr>
        <w:t xml:space="preserve">2. </w:t>
      </w:r>
      <w:r w:rsidR="000F6F0B" w:rsidRPr="00CD4C6E">
        <w:rPr>
          <w:rFonts w:ascii="Times New Roman" w:hAnsi="Times New Roman" w:cs="Times New Roman"/>
          <w:b/>
          <w:color w:val="auto"/>
          <w:sz w:val="28"/>
          <w:szCs w:val="28"/>
        </w:rPr>
        <w:t>Về hành lang pháp lý</w:t>
      </w:r>
    </w:p>
    <w:p w:rsidR="00616C51" w:rsidRPr="00CD4C6E" w:rsidRDefault="000F6F0B" w:rsidP="005C5862">
      <w:pPr>
        <w:spacing w:before="60" w:after="60" w:line="247" w:lineRule="auto"/>
        <w:ind w:firstLine="567"/>
        <w:jc w:val="both"/>
        <w:rPr>
          <w:rFonts w:eastAsia="Times New Roman" w:cs="Times New Roman"/>
          <w:iCs/>
          <w:sz w:val="28"/>
          <w:szCs w:val="28"/>
        </w:rPr>
      </w:pPr>
      <w:r w:rsidRPr="00CD4C6E">
        <w:rPr>
          <w:rFonts w:eastAsia="Times New Roman" w:cs="Times New Roman"/>
          <w:iCs/>
          <w:sz w:val="28"/>
          <w:szCs w:val="28"/>
        </w:rPr>
        <w:t>Trong quá trình thực hiện, các quy định pháp luật về đầu tư công, ngân sách, quản lý đầu tư xây dựng, đất đai, tài nguyên và môi trường... và các văn bản dưới luật cũng từng bước hình thành và dần hoàn thiện góp phần tạo hành lang pháp lý cho quá trình đầu tư phát triển hệ thống đường bộ cao tốc trong thời gian qua.</w:t>
      </w:r>
      <w:r w:rsidR="00FA5D49" w:rsidRPr="00CD4C6E">
        <w:rPr>
          <w:rFonts w:eastAsia="Times New Roman" w:cs="Times New Roman"/>
          <w:iCs/>
          <w:sz w:val="28"/>
          <w:szCs w:val="28"/>
        </w:rPr>
        <w:t xml:space="preserve"> Một số quy định pháp luật</w:t>
      </w:r>
      <w:r w:rsidR="00411B9A" w:rsidRPr="00CD4C6E">
        <w:rPr>
          <w:rFonts w:eastAsia="Times New Roman" w:cs="Times New Roman"/>
          <w:iCs/>
          <w:sz w:val="28"/>
          <w:szCs w:val="28"/>
        </w:rPr>
        <w:t xml:space="preserve"> điều chỉnh việc </w:t>
      </w:r>
      <w:r w:rsidR="00FA5D49" w:rsidRPr="00CD4C6E">
        <w:rPr>
          <w:rFonts w:eastAsia="Times New Roman" w:cs="Times New Roman"/>
          <w:iCs/>
          <w:sz w:val="28"/>
          <w:szCs w:val="28"/>
        </w:rPr>
        <w:t>đầu tư, p</w:t>
      </w:r>
      <w:r w:rsidR="00411B9A" w:rsidRPr="00CD4C6E">
        <w:rPr>
          <w:rFonts w:eastAsia="Times New Roman" w:cs="Times New Roman"/>
          <w:iCs/>
          <w:sz w:val="28"/>
          <w:szCs w:val="28"/>
        </w:rPr>
        <w:t xml:space="preserve">hát triển </w:t>
      </w:r>
      <w:r w:rsidR="00EB473B" w:rsidRPr="00CD4C6E">
        <w:rPr>
          <w:rFonts w:eastAsia="Times New Roman" w:cs="Times New Roman"/>
          <w:iCs/>
          <w:sz w:val="28"/>
          <w:szCs w:val="28"/>
        </w:rPr>
        <w:t>đường bộ cao tốc</w:t>
      </w:r>
      <w:r w:rsidR="00411B9A" w:rsidRPr="00CD4C6E">
        <w:rPr>
          <w:rFonts w:eastAsia="Times New Roman" w:cs="Times New Roman"/>
          <w:iCs/>
          <w:sz w:val="28"/>
          <w:szCs w:val="28"/>
        </w:rPr>
        <w:t xml:space="preserve"> như: Luật Đầu tư công, Luật Đầu tư, </w:t>
      </w:r>
      <w:r w:rsidR="00280C8F" w:rsidRPr="00CD4C6E">
        <w:rPr>
          <w:rFonts w:eastAsia="Times New Roman" w:cs="Times New Roman"/>
          <w:iCs/>
          <w:sz w:val="28"/>
          <w:szCs w:val="28"/>
        </w:rPr>
        <w:t xml:space="preserve">Luật Quy hoạch, </w:t>
      </w:r>
      <w:r w:rsidR="00411B9A" w:rsidRPr="00CD4C6E">
        <w:rPr>
          <w:rFonts w:eastAsia="Times New Roman" w:cs="Times New Roman"/>
          <w:iCs/>
          <w:sz w:val="28"/>
          <w:szCs w:val="28"/>
        </w:rPr>
        <w:t xml:space="preserve">Luật Ngân sách nhà nước, </w:t>
      </w:r>
      <w:r w:rsidR="00280C8F" w:rsidRPr="00CD4C6E">
        <w:rPr>
          <w:rFonts w:eastAsia="Times New Roman" w:cs="Times New Roman"/>
          <w:iCs/>
          <w:sz w:val="28"/>
          <w:szCs w:val="28"/>
        </w:rPr>
        <w:t xml:space="preserve">Luật Đấu thầu, </w:t>
      </w:r>
      <w:r w:rsidR="00411B9A" w:rsidRPr="00CD4C6E">
        <w:rPr>
          <w:rFonts w:eastAsia="Times New Roman" w:cs="Times New Roman"/>
          <w:iCs/>
          <w:sz w:val="28"/>
          <w:szCs w:val="28"/>
        </w:rPr>
        <w:t>Luật Xây dựng, Luật Đất đai</w:t>
      </w:r>
      <w:r w:rsidR="00280C8F" w:rsidRPr="00CD4C6E">
        <w:rPr>
          <w:rFonts w:eastAsia="Times New Roman" w:cs="Times New Roman"/>
          <w:iCs/>
          <w:sz w:val="28"/>
          <w:szCs w:val="28"/>
        </w:rPr>
        <w:t>, Luật Giao thông đường bộ</w:t>
      </w:r>
      <w:r w:rsidR="00411B9A" w:rsidRPr="00CD4C6E">
        <w:rPr>
          <w:rFonts w:eastAsia="Times New Roman" w:cs="Times New Roman"/>
          <w:iCs/>
          <w:sz w:val="28"/>
          <w:szCs w:val="28"/>
        </w:rPr>
        <w:t>,… Đặc biệt, đ</w:t>
      </w:r>
      <w:r w:rsidR="004225CF" w:rsidRPr="00CD4C6E">
        <w:rPr>
          <w:rFonts w:eastAsia="Times New Roman" w:cs="Times New Roman"/>
          <w:iCs/>
          <w:sz w:val="28"/>
          <w:szCs w:val="28"/>
        </w:rPr>
        <w:t xml:space="preserve">ể </w:t>
      </w:r>
      <w:r w:rsidR="00411B9A" w:rsidRPr="00CD4C6E">
        <w:rPr>
          <w:rFonts w:eastAsia="Times New Roman" w:cs="Times New Roman"/>
          <w:iCs/>
          <w:sz w:val="28"/>
          <w:szCs w:val="28"/>
        </w:rPr>
        <w:t>tạo hành lang pháp lý ổn định nhằm đẩy mạnh thu hút đầu tư theo phương thức PPP, tại kỳ họp thứ 9 Quốc hội khóa XIV đã thông qua Luật Đầu tư theo phương thức đối tác công tư (Luật PPP). Đây được xem là khung pháp lý quan trọng để thu hút các nguồn lực xã hội đầu tư phát triển kết cấu hạ tầng, đặc biệt là hạ tầng giao thông</w:t>
      </w:r>
      <w:r w:rsidR="00E14039" w:rsidRPr="00CD4C6E">
        <w:rPr>
          <w:rFonts w:eastAsia="Times New Roman" w:cs="Times New Roman"/>
          <w:iCs/>
          <w:sz w:val="28"/>
          <w:szCs w:val="28"/>
        </w:rPr>
        <w:t>.</w:t>
      </w:r>
    </w:p>
    <w:p w:rsidR="00AF3346" w:rsidRPr="00CD4C6E" w:rsidRDefault="002C4A0F" w:rsidP="00AF3346">
      <w:pPr>
        <w:spacing w:before="60" w:after="60" w:line="247" w:lineRule="auto"/>
        <w:ind w:firstLine="567"/>
        <w:jc w:val="both"/>
        <w:rPr>
          <w:rFonts w:eastAsia="Times New Roman" w:cs="Times New Roman"/>
          <w:iCs/>
          <w:sz w:val="28"/>
          <w:szCs w:val="28"/>
        </w:rPr>
      </w:pPr>
      <w:r w:rsidRPr="00CD4C6E">
        <w:rPr>
          <w:rFonts w:eastAsia="Times New Roman" w:cs="Times New Roman"/>
          <w:iCs/>
          <w:sz w:val="28"/>
          <w:szCs w:val="28"/>
        </w:rPr>
        <w:t xml:space="preserve">Hiện nay, đã có một số văn bản quy phạm pháp luật áp dụng với các đối tượng riêng (như Luật Thủ đô áp dụng với thành phố Hà Nội, Nghị quyết số 115/2020/QH14 ngày 19/6/2020 về thí điểm một số cơ chế, chính sách tài chính - ngân sách đặc thù đối với thành phố Hà Nội, </w:t>
      </w:r>
      <w:r w:rsidR="00DF4CC3" w:rsidRPr="00CD4C6E">
        <w:rPr>
          <w:rFonts w:eastAsia="Times New Roman" w:cs="Times New Roman"/>
          <w:iCs/>
          <w:sz w:val="28"/>
          <w:szCs w:val="28"/>
        </w:rPr>
        <w:t xml:space="preserve">Nghị quyết số 54/2017/QH14 ngày 24/11/2017 về thí điểm cơ chế đặc thù thí điểm đối với </w:t>
      </w:r>
      <w:r w:rsidR="00D8241A" w:rsidRPr="00CD4C6E">
        <w:rPr>
          <w:rFonts w:eastAsia="Times New Roman" w:cs="Times New Roman"/>
          <w:iCs/>
          <w:sz w:val="28"/>
          <w:szCs w:val="28"/>
        </w:rPr>
        <w:t>T</w:t>
      </w:r>
      <w:r w:rsidR="00DF4CC3" w:rsidRPr="00CD4C6E">
        <w:rPr>
          <w:rFonts w:eastAsia="Times New Roman" w:cs="Times New Roman"/>
          <w:iCs/>
          <w:sz w:val="28"/>
          <w:szCs w:val="28"/>
        </w:rPr>
        <w:t>hành phố Hồ Chí Minh, Nghị quyết số 119/2020/QH14</w:t>
      </w:r>
      <w:r w:rsidR="00214190" w:rsidRPr="00CD4C6E">
        <w:rPr>
          <w:rFonts w:eastAsia="Times New Roman" w:cs="Times New Roman"/>
          <w:iCs/>
          <w:sz w:val="28"/>
          <w:szCs w:val="28"/>
        </w:rPr>
        <w:t xml:space="preserve"> ngày</w:t>
      </w:r>
      <w:r w:rsidR="00DF4CC3" w:rsidRPr="00CD4C6E">
        <w:rPr>
          <w:rFonts w:eastAsia="Times New Roman" w:cs="Times New Roman"/>
          <w:iCs/>
          <w:sz w:val="28"/>
          <w:szCs w:val="28"/>
        </w:rPr>
        <w:t xml:space="preserve"> 19/6/2020 về thí điểm tổ chức mô hình chính quyền đô thị và một số cơ chế, chính sách đặc thù phát triển thành phố Đà N</w:t>
      </w:r>
      <w:r w:rsidR="00214190" w:rsidRPr="00CD4C6E">
        <w:rPr>
          <w:rFonts w:eastAsia="Times New Roman" w:cs="Times New Roman"/>
          <w:iCs/>
          <w:sz w:val="28"/>
          <w:szCs w:val="28"/>
        </w:rPr>
        <w:t xml:space="preserve">ẵng. Theo đó, các chính sách chủ yếu </w:t>
      </w:r>
      <w:r w:rsidR="007A7597" w:rsidRPr="00CD4C6E">
        <w:rPr>
          <w:rFonts w:eastAsia="Times New Roman" w:cs="Times New Roman"/>
          <w:iCs/>
          <w:sz w:val="28"/>
          <w:szCs w:val="28"/>
        </w:rPr>
        <w:t>thí điểm về mô hình</w:t>
      </w:r>
      <w:r w:rsidR="00214190" w:rsidRPr="00CD4C6E">
        <w:rPr>
          <w:rFonts w:eastAsia="Times New Roman" w:cs="Times New Roman"/>
          <w:iCs/>
          <w:sz w:val="28"/>
          <w:szCs w:val="28"/>
        </w:rPr>
        <w:t xml:space="preserve"> tổ chức chính quyền </w:t>
      </w:r>
      <w:r w:rsidR="007A7597" w:rsidRPr="00CD4C6E">
        <w:rPr>
          <w:rFonts w:eastAsia="Times New Roman" w:cs="Times New Roman"/>
          <w:iCs/>
          <w:sz w:val="28"/>
          <w:szCs w:val="28"/>
        </w:rPr>
        <w:t>và các cơ chế về tài chính - ngân sách (phí, lệ phí, thuế, cải cách tiền lương, quản lý ngân sách và mức dư nợ địa phương) và một số cơ chế khác (đất đai, quy hoạch,…)</w:t>
      </w:r>
      <w:r w:rsidR="00427A3E" w:rsidRPr="00CD4C6E">
        <w:rPr>
          <w:rFonts w:eastAsia="Times New Roman" w:cs="Times New Roman"/>
          <w:iCs/>
          <w:sz w:val="28"/>
          <w:szCs w:val="28"/>
        </w:rPr>
        <w:t xml:space="preserve">. </w:t>
      </w:r>
      <w:r w:rsidR="00254F00" w:rsidRPr="00CD4C6E">
        <w:rPr>
          <w:rFonts w:eastAsia="Times New Roman" w:cs="Times New Roman"/>
          <w:iCs/>
          <w:sz w:val="28"/>
          <w:szCs w:val="28"/>
        </w:rPr>
        <w:t>C</w:t>
      </w:r>
      <w:r w:rsidR="00F35B4B" w:rsidRPr="00CD4C6E">
        <w:rPr>
          <w:rFonts w:eastAsia="Times New Roman" w:cs="Times New Roman"/>
          <w:iCs/>
          <w:sz w:val="28"/>
          <w:szCs w:val="28"/>
        </w:rPr>
        <w:t>ác cơ chế đặc thù thí điể</w:t>
      </w:r>
      <w:r w:rsidR="00E32E22" w:rsidRPr="00CD4C6E">
        <w:rPr>
          <w:rFonts w:eastAsia="Times New Roman" w:cs="Times New Roman"/>
          <w:iCs/>
          <w:sz w:val="28"/>
          <w:szCs w:val="28"/>
        </w:rPr>
        <w:t xml:space="preserve">m này chỉ áp dụng trên phạm vi </w:t>
      </w:r>
      <w:r w:rsidR="00F35B4B" w:rsidRPr="00CD4C6E">
        <w:rPr>
          <w:rFonts w:eastAsia="Times New Roman" w:cs="Times New Roman"/>
          <w:iCs/>
          <w:sz w:val="28"/>
          <w:szCs w:val="28"/>
        </w:rPr>
        <w:t xml:space="preserve">nhỏ (hiện nay chỉ có 3 tỉnh đang áp dụng cơ chế đặc thù thí điểm gồm Hà Nội, </w:t>
      </w:r>
      <w:r w:rsidR="00D8241A" w:rsidRPr="00CD4C6E">
        <w:rPr>
          <w:rFonts w:eastAsia="Times New Roman" w:cs="Times New Roman"/>
          <w:iCs/>
          <w:sz w:val="28"/>
          <w:szCs w:val="28"/>
        </w:rPr>
        <w:t>T</w:t>
      </w:r>
      <w:r w:rsidR="00F35B4B" w:rsidRPr="00CD4C6E">
        <w:rPr>
          <w:rFonts w:eastAsia="Times New Roman" w:cs="Times New Roman"/>
          <w:iCs/>
          <w:sz w:val="28"/>
          <w:szCs w:val="28"/>
        </w:rPr>
        <w:t>hành phố Hồ Chí Minh, Đà Nẵng. Một số địa phương đang lập hồ sơ xây dựng Nghị quyết như: Thanh Hóa, Huế, Nghệ An,…) so với 47 địa phương có dự án cao tốc đi qua</w:t>
      </w:r>
      <w:r w:rsidR="00254F00" w:rsidRPr="00CD4C6E">
        <w:rPr>
          <w:rFonts w:eastAsia="Times New Roman" w:cs="Times New Roman"/>
          <w:iCs/>
          <w:sz w:val="28"/>
          <w:szCs w:val="28"/>
        </w:rPr>
        <w:t xml:space="preserve">; </w:t>
      </w:r>
      <w:r w:rsidR="00AF3346" w:rsidRPr="00CD4C6E">
        <w:rPr>
          <w:rFonts w:eastAsia="Times New Roman" w:cs="Times New Roman"/>
          <w:iCs/>
          <w:sz w:val="28"/>
          <w:szCs w:val="28"/>
        </w:rPr>
        <w:t xml:space="preserve">về nội dung, các cơ chế tập trung vào </w:t>
      </w:r>
      <w:r w:rsidR="00D8241A" w:rsidRPr="00CD4C6E">
        <w:rPr>
          <w:rFonts w:eastAsia="Times New Roman" w:cs="Times New Roman"/>
          <w:iCs/>
          <w:sz w:val="28"/>
          <w:szCs w:val="28"/>
        </w:rPr>
        <w:t>các cơ chế</w:t>
      </w:r>
      <w:r w:rsidR="00AF3346" w:rsidRPr="00CD4C6E">
        <w:rPr>
          <w:rFonts w:eastAsia="Times New Roman" w:cs="Times New Roman"/>
          <w:iCs/>
          <w:sz w:val="28"/>
          <w:szCs w:val="28"/>
        </w:rPr>
        <w:t xml:space="preserve"> phát triển tình hình kinh tế - xã hội của địa phương, không xây dựng các cơ chế liên quan đến phát triển hệ thống đường bộ cao tốc.</w:t>
      </w:r>
      <w:bookmarkStart w:id="6" w:name="_Toc62489592"/>
      <w:bookmarkEnd w:id="4"/>
    </w:p>
    <w:p w:rsidR="00EF5123" w:rsidRPr="00CD4C6E" w:rsidRDefault="004C56FC" w:rsidP="00AF3346">
      <w:pPr>
        <w:spacing w:before="60" w:after="60" w:line="247" w:lineRule="auto"/>
        <w:ind w:firstLine="567"/>
        <w:jc w:val="both"/>
        <w:rPr>
          <w:rFonts w:cs="Times New Roman"/>
          <w:sz w:val="28"/>
          <w:szCs w:val="28"/>
          <w:lang w:val="af-ZA"/>
        </w:rPr>
      </w:pPr>
      <w:r w:rsidRPr="00CD4C6E">
        <w:rPr>
          <w:rFonts w:cs="Times New Roman"/>
          <w:b/>
          <w:sz w:val="28"/>
          <w:szCs w:val="28"/>
        </w:rPr>
        <w:t xml:space="preserve">II. </w:t>
      </w:r>
      <w:r w:rsidR="00510AB3" w:rsidRPr="00CD4C6E">
        <w:rPr>
          <w:rFonts w:cs="Times New Roman"/>
          <w:b/>
          <w:sz w:val="28"/>
          <w:szCs w:val="28"/>
        </w:rPr>
        <w:t>KHÓ KHĂN, VƯỚNG MẮC</w:t>
      </w:r>
      <w:r w:rsidRPr="00CD4C6E">
        <w:rPr>
          <w:rFonts w:cs="Times New Roman"/>
          <w:b/>
          <w:sz w:val="28"/>
          <w:szCs w:val="28"/>
        </w:rPr>
        <w:t xml:space="preserve"> TRONG QUÁ TRÌNH THỰC THI CHÍNH SÁCH, PHÁP LUẬT</w:t>
      </w:r>
      <w:bookmarkEnd w:id="6"/>
      <w:r w:rsidRPr="00CD4C6E">
        <w:rPr>
          <w:rFonts w:cs="Times New Roman"/>
          <w:sz w:val="28"/>
          <w:szCs w:val="28"/>
          <w:lang w:val="af-ZA"/>
        </w:rPr>
        <w:t xml:space="preserve"> </w:t>
      </w:r>
    </w:p>
    <w:p w:rsidR="00EF5123" w:rsidRPr="00CD4C6E" w:rsidRDefault="004C56FC" w:rsidP="005C5862">
      <w:pPr>
        <w:pStyle w:val="Heading2"/>
        <w:spacing w:before="60" w:after="60" w:line="247" w:lineRule="auto"/>
        <w:ind w:firstLine="567"/>
        <w:rPr>
          <w:rFonts w:ascii="Times New Roman" w:hAnsi="Times New Roman" w:cs="Times New Roman"/>
          <w:b/>
          <w:color w:val="auto"/>
          <w:sz w:val="28"/>
          <w:szCs w:val="28"/>
          <w:lang w:val="af-ZA"/>
        </w:rPr>
      </w:pPr>
      <w:bookmarkStart w:id="7" w:name="_Toc62489593"/>
      <w:r w:rsidRPr="00CD4C6E">
        <w:rPr>
          <w:rFonts w:ascii="Times New Roman" w:hAnsi="Times New Roman" w:cs="Times New Roman"/>
          <w:b/>
          <w:color w:val="auto"/>
          <w:sz w:val="28"/>
          <w:szCs w:val="28"/>
          <w:lang w:val="af-ZA"/>
        </w:rPr>
        <w:lastRenderedPageBreak/>
        <w:t xml:space="preserve">1. </w:t>
      </w:r>
      <w:r w:rsidR="00510AB3" w:rsidRPr="00CD4C6E">
        <w:rPr>
          <w:rFonts w:ascii="Times New Roman" w:hAnsi="Times New Roman" w:cs="Times New Roman"/>
          <w:b/>
          <w:color w:val="auto"/>
          <w:sz w:val="28"/>
          <w:szCs w:val="28"/>
          <w:lang w:val="af-ZA"/>
        </w:rPr>
        <w:t>Khó khăn, vướng mắc</w:t>
      </w:r>
      <w:r w:rsidRPr="00CD4C6E">
        <w:rPr>
          <w:rFonts w:ascii="Times New Roman" w:hAnsi="Times New Roman" w:cs="Times New Roman"/>
          <w:b/>
          <w:color w:val="auto"/>
          <w:sz w:val="28"/>
          <w:szCs w:val="28"/>
          <w:lang w:val="af-ZA"/>
        </w:rPr>
        <w:t xml:space="preserve"> </w:t>
      </w:r>
      <w:bookmarkEnd w:id="7"/>
    </w:p>
    <w:p w:rsidR="00574DD7" w:rsidRPr="00CD4C6E" w:rsidRDefault="00CA02FD" w:rsidP="005C5862">
      <w:pPr>
        <w:spacing w:before="60" w:after="60" w:line="247" w:lineRule="auto"/>
        <w:ind w:firstLine="567"/>
        <w:jc w:val="both"/>
        <w:rPr>
          <w:rFonts w:eastAsia="Calibri" w:cs="Times New Roman"/>
          <w:sz w:val="28"/>
          <w:szCs w:val="28"/>
          <w:lang w:val="pt-BR"/>
        </w:rPr>
      </w:pPr>
      <w:bookmarkStart w:id="8" w:name="_Toc62489594"/>
      <w:r w:rsidRPr="00CD4C6E">
        <w:rPr>
          <w:rFonts w:eastAsia="Calibri" w:cs="Times New Roman"/>
          <w:sz w:val="28"/>
          <w:szCs w:val="28"/>
          <w:lang w:val="pt-BR"/>
        </w:rPr>
        <w:t xml:space="preserve">Bên cạnh các kết quả tích cực, trong quá trình triển khai thực hiện đầu tư xây dựng đường bộ cao tốc còn có một số </w:t>
      </w:r>
      <w:r w:rsidR="0042050E" w:rsidRPr="00CD4C6E">
        <w:rPr>
          <w:rFonts w:eastAsia="Calibri" w:cs="Times New Roman"/>
          <w:sz w:val="28"/>
          <w:szCs w:val="28"/>
          <w:lang w:val="pt-BR"/>
        </w:rPr>
        <w:t>khó khă</w:t>
      </w:r>
      <w:r w:rsidR="00A6646D" w:rsidRPr="00CD4C6E">
        <w:rPr>
          <w:rFonts w:eastAsia="Calibri" w:cs="Times New Roman"/>
          <w:sz w:val="28"/>
          <w:szCs w:val="28"/>
          <w:lang w:val="pt-BR"/>
        </w:rPr>
        <w:t>n</w:t>
      </w:r>
      <w:r w:rsidR="0042050E" w:rsidRPr="00CD4C6E">
        <w:rPr>
          <w:rFonts w:eastAsia="Calibri" w:cs="Times New Roman"/>
          <w:sz w:val="28"/>
          <w:szCs w:val="28"/>
          <w:lang w:val="pt-BR"/>
        </w:rPr>
        <w:t>, vướng mắc</w:t>
      </w:r>
      <w:r w:rsidRPr="00CD4C6E">
        <w:rPr>
          <w:rFonts w:eastAsia="Calibri" w:cs="Times New Roman"/>
          <w:sz w:val="28"/>
          <w:szCs w:val="28"/>
          <w:lang w:val="pt-BR"/>
        </w:rPr>
        <w:t xml:space="preserve"> như sau:</w:t>
      </w:r>
    </w:p>
    <w:p w:rsidR="00DF07C6" w:rsidRPr="00CD4C6E" w:rsidRDefault="00DF07C6" w:rsidP="005C5862">
      <w:pPr>
        <w:pStyle w:val="ListParagraph"/>
        <w:widowControl w:val="0"/>
        <w:numPr>
          <w:ilvl w:val="1"/>
          <w:numId w:val="3"/>
        </w:numPr>
        <w:tabs>
          <w:tab w:val="left" w:pos="1134"/>
        </w:tabs>
        <w:spacing w:before="60" w:after="60" w:line="247" w:lineRule="auto"/>
        <w:ind w:left="0" w:firstLine="567"/>
        <w:jc w:val="both"/>
        <w:rPr>
          <w:rFonts w:eastAsia="Times New Roman" w:cs="Times New Roman"/>
          <w:b/>
          <w:i/>
          <w:noProof/>
          <w:sz w:val="28"/>
          <w:szCs w:val="28"/>
          <w:shd w:val="clear" w:color="auto" w:fill="FFFFFF"/>
        </w:rPr>
      </w:pPr>
      <w:r w:rsidRPr="00CD4C6E">
        <w:rPr>
          <w:rFonts w:eastAsia="Times New Roman" w:cs="Times New Roman"/>
          <w:b/>
          <w:i/>
          <w:noProof/>
          <w:sz w:val="28"/>
          <w:szCs w:val="28"/>
          <w:shd w:val="clear" w:color="auto" w:fill="FFFFFF"/>
        </w:rPr>
        <w:t>Về tỷ lệ vốn nhà nước tham gia dự án PPP</w:t>
      </w:r>
    </w:p>
    <w:p w:rsidR="00DF07C6" w:rsidRPr="00CD4C6E" w:rsidRDefault="00DF07C6" w:rsidP="005C5862">
      <w:pPr>
        <w:pStyle w:val="ListParagraph"/>
        <w:widowControl w:val="0"/>
        <w:numPr>
          <w:ilvl w:val="0"/>
          <w:numId w:val="10"/>
        </w:numPr>
        <w:tabs>
          <w:tab w:val="left" w:pos="851"/>
        </w:tabs>
        <w:spacing w:before="60" w:after="60" w:line="247" w:lineRule="auto"/>
        <w:ind w:left="0" w:firstLine="567"/>
        <w:jc w:val="both"/>
        <w:rPr>
          <w:rFonts w:eastAsia="Times New Roman" w:cs="Times New Roman"/>
          <w:i/>
          <w:noProof/>
          <w:sz w:val="28"/>
          <w:szCs w:val="28"/>
          <w:shd w:val="clear" w:color="auto" w:fill="FFFFFF"/>
        </w:rPr>
      </w:pPr>
      <w:r w:rsidRPr="00CD4C6E">
        <w:rPr>
          <w:rFonts w:eastAsia="Times New Roman" w:cs="Times New Roman"/>
          <w:i/>
          <w:noProof/>
          <w:sz w:val="28"/>
          <w:szCs w:val="28"/>
          <w:shd w:val="clear" w:color="auto" w:fill="FFFFFF"/>
        </w:rPr>
        <w:t>Quy định pháp luật</w:t>
      </w:r>
    </w:p>
    <w:p w:rsidR="00DF07C6" w:rsidRPr="00CD4C6E" w:rsidRDefault="00DF07C6" w:rsidP="005C5862">
      <w:pPr>
        <w:widowControl w:val="0"/>
        <w:tabs>
          <w:tab w:val="left" w:pos="851"/>
        </w:tabs>
        <w:spacing w:before="60" w:after="60" w:line="247" w:lineRule="auto"/>
        <w:ind w:firstLine="567"/>
        <w:jc w:val="both"/>
        <w:rPr>
          <w:rFonts w:eastAsia="Times New Roman" w:cs="Times New Roman"/>
          <w:noProof/>
          <w:sz w:val="28"/>
          <w:szCs w:val="28"/>
          <w:shd w:val="clear" w:color="auto" w:fill="FFFFFF"/>
        </w:rPr>
      </w:pPr>
      <w:r w:rsidRPr="00CD4C6E">
        <w:rPr>
          <w:rFonts w:eastAsia="Times New Roman" w:cs="Times New Roman"/>
          <w:noProof/>
          <w:sz w:val="28"/>
          <w:szCs w:val="28"/>
          <w:shd w:val="clear" w:color="auto" w:fill="FFFFFF"/>
        </w:rPr>
        <w:t xml:space="preserve">Khoản 2 Điều 69 Luật PPP quy định: </w:t>
      </w:r>
      <w:r w:rsidRPr="00CD4C6E">
        <w:rPr>
          <w:rFonts w:eastAsia="Times New Roman" w:cs="Times New Roman"/>
          <w:i/>
          <w:noProof/>
          <w:sz w:val="28"/>
          <w:szCs w:val="28"/>
          <w:shd w:val="clear" w:color="auto" w:fill="FFFFFF"/>
        </w:rPr>
        <w:t>“Tỷ lệ vốn nhà nước tham gia dự án PPP theo quy định tại điểm a (chi phí hỗ trợ xây dựng công trình, hệ thống cơ sở hạ tầng) và điểm c (chi trả kinh phí bồi thường, giải phóng mặt bằng, hỗ trợ, tái định cư; hỗ trợ xây dựng công hình tạm) khoản 1 Điều này không quá 50% tổng mức đầu tư của dự án”.</w:t>
      </w:r>
    </w:p>
    <w:p w:rsidR="00DF07C6" w:rsidRPr="00CD4C6E" w:rsidRDefault="00DF07C6" w:rsidP="005C5862">
      <w:pPr>
        <w:pStyle w:val="ListParagraph"/>
        <w:widowControl w:val="0"/>
        <w:numPr>
          <w:ilvl w:val="0"/>
          <w:numId w:val="10"/>
        </w:numPr>
        <w:tabs>
          <w:tab w:val="left" w:pos="851"/>
        </w:tabs>
        <w:spacing w:before="60" w:after="60" w:line="247" w:lineRule="auto"/>
        <w:ind w:left="0" w:firstLine="567"/>
        <w:jc w:val="both"/>
        <w:rPr>
          <w:rFonts w:eastAsia="Times New Roman" w:cs="Times New Roman"/>
          <w:i/>
          <w:noProof/>
          <w:sz w:val="28"/>
          <w:szCs w:val="28"/>
          <w:shd w:val="clear" w:color="auto" w:fill="FFFFFF"/>
        </w:rPr>
      </w:pPr>
      <w:r w:rsidRPr="00CD4C6E">
        <w:rPr>
          <w:rFonts w:eastAsia="Times New Roman" w:cs="Times New Roman"/>
          <w:i/>
          <w:noProof/>
          <w:sz w:val="28"/>
          <w:szCs w:val="28"/>
          <w:shd w:val="clear" w:color="auto" w:fill="FFFFFF"/>
        </w:rPr>
        <w:t>Khó khăn, vướng mắc</w:t>
      </w:r>
    </w:p>
    <w:p w:rsidR="00DF07C6" w:rsidRPr="00CD4C6E" w:rsidRDefault="00DF07C6" w:rsidP="00331288">
      <w:pPr>
        <w:spacing w:before="60" w:after="60" w:line="247" w:lineRule="auto"/>
        <w:ind w:firstLine="567"/>
        <w:jc w:val="both"/>
        <w:rPr>
          <w:rFonts w:eastAsia="Calibri" w:cs="Times New Roman"/>
          <w:sz w:val="28"/>
          <w:szCs w:val="28"/>
        </w:rPr>
      </w:pPr>
      <w:r w:rsidRPr="00CD4C6E">
        <w:rPr>
          <w:rFonts w:eastAsia="Calibri" w:cs="Times New Roman"/>
          <w:sz w:val="28"/>
          <w:szCs w:val="28"/>
          <w:lang w:val="nl-NL"/>
        </w:rPr>
        <w:t xml:space="preserve">Trong điều kiện nguồn ngân sách nhà nước khó khăn, cần thực hiện chủ trương huy động tối đa nguồn lực xã hội, đẩy mạnh triển khai các dự án đầu tư kết cấu hạ tầng giao thông theo phương thức đối tác công tư. Đối với các dự án có lưu lượng vận tải lớn, nhu cầu cấp bách thời gian qua đã được đầu tư. Một số dự án đang chuẩn bị đầu tư để triển khai giai đoạn tới nhằm tạo động lực phát triển kinh tế - xã hội cho một số vùng, miền còn khó khăn, các dự án có nhu cầu vận tải giai đoạn đầu chưa cao nên cần có sự tham gia vốn nhà nước nhiều hơn để đảm bảo tính khả thi khi kêu gọi đầu tư theo phương thức PPP. </w:t>
      </w:r>
      <w:r w:rsidR="00331288" w:rsidRPr="00CD4C6E">
        <w:rPr>
          <w:rFonts w:eastAsia="Calibri" w:cs="Times New Roman"/>
          <w:sz w:val="28"/>
          <w:szCs w:val="28"/>
        </w:rPr>
        <w:t xml:space="preserve">Theo tính toán, trường hợp áp dụng quy định về mức vốn tham gia của nhà nước (tối đa 50%) thì thời gian thu hồi vốn của một số dự án lên đến 65 - 85 năm (như đoạn Châu Đốc - Cần Thơ, đoạn Cần Thơ - Hậu Giang,…), không đảm bảo khả thi để triển khai theo phương thức PPP. Để đảm bảo tính khả thi của dự án với thời gian hoàn vốn khoảng từ 20 - 30 năm thì tỷ lệ vốn nhà nước tham gia dự án tại một số dự án khoảng 70-75% tổng mức đầu tư (như dự án Châu Đốc - Cần Thơ - Sóc Trăng cần mức vốn nhà nước tham gia khoảng 73%; dự án Vành đai 4 thành phố Hà Nội (dự án thành phần 3) cần mức vốn nhà nước tham gia khoảng 55% (chưa bao gồm chi phí giải phóng mặt bằng);…). Trường hợp lựa chọn nhà đầu tư thực hiện dự án PPP không thành công có thể dẫn đến phải chuyển đổi hình thức đầu tư, kéo dài thời gian thực hiện dự án, ảnh hưởng đến tiến độ giải ngân và sự phát triển kinh tế nói chung. </w:t>
      </w:r>
    </w:p>
    <w:p w:rsidR="00DF07C6" w:rsidRPr="00CD4C6E" w:rsidRDefault="00DF07C6" w:rsidP="005C5862">
      <w:pPr>
        <w:spacing w:before="60" w:after="60" w:line="247" w:lineRule="auto"/>
        <w:ind w:firstLine="567"/>
        <w:jc w:val="both"/>
        <w:rPr>
          <w:rFonts w:eastAsia="Calibri" w:cs="Times New Roman"/>
          <w:sz w:val="32"/>
          <w:szCs w:val="28"/>
          <w:lang w:val="nl-NL"/>
        </w:rPr>
      </w:pPr>
      <w:r w:rsidRPr="00CD4C6E">
        <w:rPr>
          <w:rFonts w:eastAsia="Calibri" w:cs="Times New Roman"/>
          <w:sz w:val="28"/>
        </w:rPr>
        <w:t xml:space="preserve">Do vậy, cần thiết phải điều chỉnh quy định về mức vốn nhà nước tham gia dự án PPP </w:t>
      </w:r>
      <w:r w:rsidR="00516CFD" w:rsidRPr="00CD4C6E">
        <w:rPr>
          <w:rFonts w:eastAsia="Calibri" w:cs="Times New Roman"/>
          <w:sz w:val="28"/>
        </w:rPr>
        <w:t xml:space="preserve">(cho mục đích hỗ trợ xây dựng công trình, hệ thống cơ sở hạ tầng thuộc dự án PPP và chi trả kinh phí bồi thường, giải phóng mặt bằng, hỗ trợ, tái định cư; hỗ trợ xây dựng công trình tạm) </w:t>
      </w:r>
      <w:r w:rsidRPr="00CD4C6E">
        <w:rPr>
          <w:rFonts w:eastAsia="Calibri" w:cs="Times New Roman"/>
          <w:sz w:val="28"/>
        </w:rPr>
        <w:t xml:space="preserve">vượt quá 50% tổng mức đầu tư dự án. Tỷ lệ vốn nhà nước tham gia dự án được tính toán, cân nhắc trên cơ sở tính khả thi của từng dự án, đồng thời đảm bảo nguyên tắc quản lý đầu tư theo phương thức PPP. </w:t>
      </w:r>
    </w:p>
    <w:p w:rsidR="00574DD7" w:rsidRPr="00CD4C6E" w:rsidRDefault="00574DD7" w:rsidP="005C5862">
      <w:pPr>
        <w:pStyle w:val="ListParagraph"/>
        <w:numPr>
          <w:ilvl w:val="1"/>
          <w:numId w:val="3"/>
        </w:numPr>
        <w:tabs>
          <w:tab w:val="left" w:pos="1134"/>
          <w:tab w:val="left" w:pos="1276"/>
        </w:tabs>
        <w:spacing w:before="60" w:after="60" w:line="247" w:lineRule="auto"/>
        <w:ind w:left="0" w:firstLine="567"/>
        <w:jc w:val="both"/>
        <w:rPr>
          <w:rFonts w:ascii="Times New Roman Bold" w:eastAsia="Calibri" w:hAnsi="Times New Roman Bold" w:cs="Times New Roman"/>
          <w:b/>
          <w:i/>
          <w:sz w:val="28"/>
          <w:szCs w:val="28"/>
          <w:lang w:val="pt-BR"/>
        </w:rPr>
      </w:pPr>
      <w:r w:rsidRPr="00CD4C6E">
        <w:rPr>
          <w:rFonts w:ascii="Times New Roman Bold" w:eastAsia="Calibri" w:hAnsi="Times New Roman Bold" w:cs="Times New Roman"/>
          <w:b/>
          <w:i/>
          <w:sz w:val="28"/>
          <w:szCs w:val="28"/>
          <w:lang w:val="pt-BR"/>
        </w:rPr>
        <w:t xml:space="preserve">Về tạo nguồn ngân sách địa phương </w:t>
      </w:r>
      <w:r w:rsidR="004225CF" w:rsidRPr="00CD4C6E">
        <w:rPr>
          <w:rFonts w:ascii="Times New Roman Bold" w:eastAsia="Calibri" w:hAnsi="Times New Roman Bold" w:cs="Times New Roman"/>
          <w:b/>
          <w:i/>
          <w:sz w:val="28"/>
          <w:szCs w:val="28"/>
          <w:lang w:val="pt-BR"/>
        </w:rPr>
        <w:t>để đầu tư kết cấu hạ tầng giao thông, đặc biệt là đường bộ cao tốc</w:t>
      </w:r>
    </w:p>
    <w:p w:rsidR="00E14039" w:rsidRPr="00CD4C6E" w:rsidRDefault="00E14039" w:rsidP="005C5862">
      <w:pPr>
        <w:pStyle w:val="ListParagraph"/>
        <w:widowControl w:val="0"/>
        <w:numPr>
          <w:ilvl w:val="0"/>
          <w:numId w:val="7"/>
        </w:numPr>
        <w:spacing w:before="60" w:after="60" w:line="247" w:lineRule="auto"/>
        <w:jc w:val="both"/>
        <w:rPr>
          <w:rFonts w:cs="Times New Roman"/>
          <w:i/>
          <w:sz w:val="28"/>
          <w:szCs w:val="28"/>
        </w:rPr>
      </w:pPr>
      <w:r w:rsidRPr="00CD4C6E">
        <w:rPr>
          <w:rFonts w:cs="Times New Roman"/>
          <w:i/>
          <w:sz w:val="28"/>
          <w:szCs w:val="28"/>
        </w:rPr>
        <w:t>Quy định pháp luật</w:t>
      </w:r>
    </w:p>
    <w:p w:rsidR="00E14039" w:rsidRPr="00CD4C6E" w:rsidRDefault="00E14039" w:rsidP="005C5862">
      <w:pPr>
        <w:spacing w:before="60" w:after="60" w:line="247" w:lineRule="auto"/>
        <w:ind w:firstLine="567"/>
        <w:jc w:val="both"/>
        <w:rPr>
          <w:rFonts w:eastAsia="Times New Roman" w:cs="Times New Roman"/>
          <w:sz w:val="28"/>
          <w:szCs w:val="28"/>
        </w:rPr>
      </w:pPr>
      <w:r w:rsidRPr="00CD4C6E">
        <w:rPr>
          <w:rFonts w:cs="Times New Roman"/>
          <w:sz w:val="28"/>
          <w:szCs w:val="28"/>
        </w:rPr>
        <w:lastRenderedPageBreak/>
        <w:t xml:space="preserve">Thực hiện chủ trương phân cấp, phân quyền, thời gian tới, </w:t>
      </w:r>
      <w:r w:rsidR="00263BF6" w:rsidRPr="00CD4C6E">
        <w:rPr>
          <w:rFonts w:cs="Times New Roman"/>
          <w:sz w:val="28"/>
          <w:szCs w:val="28"/>
        </w:rPr>
        <w:t>cơ bản các</w:t>
      </w:r>
      <w:r w:rsidRPr="00CD4C6E">
        <w:rPr>
          <w:rFonts w:cs="Times New Roman"/>
          <w:sz w:val="28"/>
          <w:szCs w:val="28"/>
        </w:rPr>
        <w:t xml:space="preserve"> dự án đường bộ cao tốc sẽ được giao cho các địa phương tổ chức triển khai đầu tư. Khi </w:t>
      </w:r>
      <w:r w:rsidR="00263BF6" w:rsidRPr="00CD4C6E">
        <w:rPr>
          <w:rFonts w:cs="Times New Roman"/>
          <w:sz w:val="28"/>
          <w:szCs w:val="28"/>
        </w:rPr>
        <w:t>đó</w:t>
      </w:r>
      <w:r w:rsidRPr="00CD4C6E">
        <w:rPr>
          <w:rFonts w:cs="Times New Roman"/>
          <w:sz w:val="28"/>
          <w:szCs w:val="28"/>
        </w:rPr>
        <w:t>, các địa phương có trách nhiệm bố trí nguồn ngân sách để tham gia dự</w:t>
      </w:r>
      <w:r w:rsidR="00DC0DEB" w:rsidRPr="00CD4C6E">
        <w:rPr>
          <w:rFonts w:cs="Times New Roman"/>
          <w:sz w:val="28"/>
          <w:szCs w:val="28"/>
        </w:rPr>
        <w:t xml:space="preserve"> án</w:t>
      </w:r>
      <w:r w:rsidRPr="00CD4C6E">
        <w:rPr>
          <w:rFonts w:cs="Times New Roman"/>
          <w:sz w:val="28"/>
          <w:szCs w:val="28"/>
        </w:rPr>
        <w:t>, đặc biệt là công tác giải phóng mặt bằng, tái định cư; nguồn ngân sách trung ương chỉ hỗ trợ một phần tùy theo tình hình cụ thể của từng địa phương, từng dự án. Quy định của Luật Ngân sách nhà nước như sau:</w:t>
      </w:r>
    </w:p>
    <w:p w:rsidR="00B269FB" w:rsidRPr="00CD4C6E" w:rsidRDefault="00B269FB" w:rsidP="005C5862">
      <w:pPr>
        <w:shd w:val="clear" w:color="auto" w:fill="FFFFFF"/>
        <w:spacing w:before="60" w:after="60" w:line="247" w:lineRule="auto"/>
        <w:ind w:firstLine="709"/>
        <w:jc w:val="both"/>
        <w:rPr>
          <w:rFonts w:eastAsia="Times New Roman" w:cs="Times New Roman"/>
          <w:bCs/>
          <w:sz w:val="28"/>
          <w:szCs w:val="28"/>
        </w:rPr>
      </w:pPr>
      <w:r w:rsidRPr="00CD4C6E">
        <w:rPr>
          <w:rFonts w:eastAsia="Times New Roman" w:cs="Times New Roman"/>
          <w:bCs/>
          <w:sz w:val="28"/>
          <w:szCs w:val="28"/>
        </w:rPr>
        <w:t xml:space="preserve">- Các nguồn vay để bù đắp bội chi ngân sách địa phương: </w:t>
      </w:r>
      <w:r w:rsidR="002C215A" w:rsidRPr="00CD4C6E">
        <w:rPr>
          <w:rFonts w:eastAsia="Times New Roman" w:cs="Times New Roman"/>
          <w:bCs/>
          <w:sz w:val="28"/>
          <w:szCs w:val="28"/>
        </w:rPr>
        <w:t xml:space="preserve">khoản 5 </w:t>
      </w:r>
      <w:r w:rsidRPr="00CD4C6E">
        <w:rPr>
          <w:rFonts w:eastAsia="Times New Roman" w:cs="Times New Roman"/>
          <w:bCs/>
          <w:sz w:val="28"/>
          <w:szCs w:val="28"/>
        </w:rPr>
        <w:t xml:space="preserve">Điều 7 Luật Ngân sách nhà nước quy định các nguồn vay để bù đắp bội chi ngân sách địa phương bao gồm: </w:t>
      </w:r>
      <w:r w:rsidRPr="00CD4C6E">
        <w:rPr>
          <w:rFonts w:eastAsia="Times New Roman" w:cs="Times New Roman"/>
          <w:bCs/>
          <w:i/>
          <w:sz w:val="28"/>
          <w:szCs w:val="28"/>
        </w:rPr>
        <w:t>phát hành trái phiếu chính quyền địa phương</w:t>
      </w:r>
      <w:r w:rsidRPr="00CD4C6E">
        <w:rPr>
          <w:rFonts w:eastAsia="Times New Roman" w:cs="Times New Roman"/>
          <w:bCs/>
          <w:sz w:val="28"/>
          <w:szCs w:val="28"/>
        </w:rPr>
        <w:t xml:space="preserve">, </w:t>
      </w:r>
      <w:r w:rsidRPr="00CD4C6E">
        <w:rPr>
          <w:rFonts w:eastAsia="Times New Roman" w:cs="Times New Roman"/>
          <w:bCs/>
          <w:i/>
          <w:sz w:val="28"/>
          <w:szCs w:val="28"/>
        </w:rPr>
        <w:t>vay lại từ nguồn Chính phủ vay về cho vay lại</w:t>
      </w:r>
      <w:r w:rsidRPr="00CD4C6E">
        <w:rPr>
          <w:rFonts w:eastAsia="Times New Roman" w:cs="Times New Roman"/>
          <w:bCs/>
          <w:sz w:val="28"/>
          <w:szCs w:val="28"/>
        </w:rPr>
        <w:t xml:space="preserve"> (gồm 02 nguồn: vay lại từ vốn vay ODA, vay ưu đãi nước ngoài) và các khoản vay trong nước khác theo quy định của pháp luật.</w:t>
      </w:r>
    </w:p>
    <w:p w:rsidR="00427A3E" w:rsidRPr="00CD4C6E" w:rsidRDefault="00E14039" w:rsidP="00427A3E">
      <w:pPr>
        <w:spacing w:before="60" w:after="60" w:line="247" w:lineRule="auto"/>
        <w:ind w:firstLine="567"/>
        <w:jc w:val="both"/>
        <w:rPr>
          <w:rFonts w:eastAsia="Times New Roman" w:cs="Times New Roman"/>
          <w:sz w:val="28"/>
          <w:szCs w:val="28"/>
        </w:rPr>
      </w:pPr>
      <w:r w:rsidRPr="00CD4C6E">
        <w:rPr>
          <w:rFonts w:eastAsia="Times New Roman" w:cs="Times New Roman"/>
          <w:sz w:val="28"/>
          <w:szCs w:val="28"/>
        </w:rPr>
        <w:t>- Khoản 6 Điều 7: Giới hạn mức dư nợ vay ngân sách địa phương từ 20% - 30% số thu ngân sách được hưởng theo phân cấp; đối với Hà</w:t>
      </w:r>
      <w:r w:rsidR="00427A3E" w:rsidRPr="00CD4C6E">
        <w:rPr>
          <w:rFonts w:eastAsia="Times New Roman" w:cs="Times New Roman"/>
          <w:sz w:val="28"/>
          <w:szCs w:val="28"/>
        </w:rPr>
        <w:t xml:space="preserve"> Nội, </w:t>
      </w:r>
      <w:r w:rsidR="009B2085">
        <w:rPr>
          <w:rFonts w:eastAsia="Times New Roman" w:cs="Times New Roman"/>
          <w:sz w:val="28"/>
          <w:szCs w:val="28"/>
        </w:rPr>
        <w:t xml:space="preserve">Thành phố </w:t>
      </w:r>
      <w:r w:rsidR="00427A3E" w:rsidRPr="00CD4C6E">
        <w:rPr>
          <w:rFonts w:eastAsia="Times New Roman" w:cs="Times New Roman"/>
          <w:sz w:val="28"/>
          <w:szCs w:val="28"/>
        </w:rPr>
        <w:t xml:space="preserve">Hồ Chí Minh không quá 60% số thu ngân sách được hưởng theo phân cấp (hiện nay, mức dư nợ vay ngân sách của Hà Nội và </w:t>
      </w:r>
      <w:r w:rsidR="009B2085">
        <w:rPr>
          <w:rFonts w:eastAsia="Times New Roman" w:cs="Times New Roman"/>
          <w:sz w:val="28"/>
          <w:szCs w:val="28"/>
        </w:rPr>
        <w:t>Thành phố</w:t>
      </w:r>
      <w:r w:rsidR="00427A3E" w:rsidRPr="00CD4C6E">
        <w:rPr>
          <w:rFonts w:eastAsia="Times New Roman" w:cs="Times New Roman"/>
          <w:sz w:val="28"/>
          <w:szCs w:val="28"/>
        </w:rPr>
        <w:t xml:space="preserve"> Hồ Chí Minh được áp dụng theo cơ chế đặc thù </w:t>
      </w:r>
      <w:r w:rsidR="0000395D" w:rsidRPr="00CD4C6E">
        <w:rPr>
          <w:rFonts w:eastAsia="Times New Roman" w:cs="Times New Roman"/>
          <w:sz w:val="28"/>
          <w:szCs w:val="28"/>
        </w:rPr>
        <w:t>là 90% số thu ngân sách được hưởng theo phân cấp</w:t>
      </w:r>
      <w:r w:rsidR="00427A3E" w:rsidRPr="00CD4C6E">
        <w:rPr>
          <w:rFonts w:eastAsia="Times New Roman" w:cs="Times New Roman"/>
          <w:sz w:val="28"/>
          <w:szCs w:val="28"/>
        </w:rPr>
        <w:t>)</w:t>
      </w:r>
      <w:r w:rsidR="0000395D" w:rsidRPr="00CD4C6E">
        <w:rPr>
          <w:rFonts w:eastAsia="Times New Roman" w:cs="Times New Roman"/>
          <w:sz w:val="28"/>
          <w:szCs w:val="28"/>
        </w:rPr>
        <w:t>.</w:t>
      </w:r>
    </w:p>
    <w:p w:rsidR="00E14039" w:rsidRPr="00CD4C6E" w:rsidRDefault="00E14039" w:rsidP="005C5862">
      <w:pPr>
        <w:pStyle w:val="ListParagraph"/>
        <w:widowControl w:val="0"/>
        <w:numPr>
          <w:ilvl w:val="0"/>
          <w:numId w:val="7"/>
        </w:numPr>
        <w:spacing w:before="60" w:after="60" w:line="247" w:lineRule="auto"/>
        <w:jc w:val="both"/>
        <w:rPr>
          <w:rFonts w:cs="Times New Roman"/>
          <w:i/>
          <w:sz w:val="28"/>
          <w:szCs w:val="28"/>
        </w:rPr>
      </w:pPr>
      <w:r w:rsidRPr="00CD4C6E">
        <w:rPr>
          <w:rFonts w:cs="Times New Roman"/>
          <w:i/>
          <w:sz w:val="28"/>
          <w:szCs w:val="28"/>
        </w:rPr>
        <w:t>Khó khăn, vướng mắc</w:t>
      </w:r>
    </w:p>
    <w:p w:rsidR="00510AB3" w:rsidRPr="00CD4C6E" w:rsidRDefault="00A07E03" w:rsidP="005C5862">
      <w:pPr>
        <w:widowControl w:val="0"/>
        <w:spacing w:before="60" w:after="60" w:line="247" w:lineRule="auto"/>
        <w:ind w:firstLine="567"/>
        <w:jc w:val="both"/>
        <w:rPr>
          <w:rFonts w:cs="Times New Roman"/>
          <w:sz w:val="28"/>
          <w:szCs w:val="28"/>
        </w:rPr>
      </w:pPr>
      <w:r w:rsidRPr="00CD4C6E">
        <w:rPr>
          <w:rFonts w:cs="Times New Roman"/>
          <w:sz w:val="28"/>
          <w:szCs w:val="28"/>
        </w:rPr>
        <w:t>Đ</w:t>
      </w:r>
      <w:r w:rsidR="00510AB3" w:rsidRPr="00CD4C6E">
        <w:rPr>
          <w:rFonts w:cs="Times New Roman"/>
          <w:sz w:val="28"/>
          <w:szCs w:val="28"/>
        </w:rPr>
        <w:t>ối với một số địa phương còn khó khăn, việc huy động ngay nguồn lực để</w:t>
      </w:r>
      <w:r w:rsidR="00A6646D" w:rsidRPr="00CD4C6E">
        <w:rPr>
          <w:rFonts w:cs="Times New Roman"/>
          <w:sz w:val="28"/>
          <w:szCs w:val="28"/>
        </w:rPr>
        <w:t xml:space="preserve"> tham gia dự án đường bố cao tốc </w:t>
      </w:r>
      <w:r w:rsidR="00510AB3" w:rsidRPr="00CD4C6E">
        <w:rPr>
          <w:rFonts w:cs="Times New Roman"/>
          <w:sz w:val="28"/>
          <w:szCs w:val="28"/>
        </w:rPr>
        <w:t xml:space="preserve">là khó khả thi. </w:t>
      </w:r>
    </w:p>
    <w:p w:rsidR="00510AB3" w:rsidRPr="00CD4C6E" w:rsidRDefault="00510AB3" w:rsidP="005C5862">
      <w:pPr>
        <w:widowControl w:val="0"/>
        <w:spacing w:before="60" w:after="60" w:line="247" w:lineRule="auto"/>
        <w:ind w:firstLine="567"/>
        <w:jc w:val="both"/>
        <w:rPr>
          <w:rFonts w:cs="Times New Roman"/>
          <w:i/>
          <w:sz w:val="28"/>
          <w:szCs w:val="28"/>
        </w:rPr>
      </w:pPr>
      <w:r w:rsidRPr="00CD4C6E">
        <w:rPr>
          <w:rFonts w:cs="Times New Roman"/>
          <w:sz w:val="28"/>
          <w:szCs w:val="28"/>
        </w:rPr>
        <w:t xml:space="preserve">Thời gian vừa qua, nhiều địa phương kiến nghị: </w:t>
      </w:r>
      <w:r w:rsidRPr="00CD4C6E">
        <w:rPr>
          <w:rFonts w:cs="Times New Roman"/>
          <w:i/>
          <w:sz w:val="28"/>
          <w:szCs w:val="28"/>
        </w:rPr>
        <w:t xml:space="preserve">Trường hợp phân cấp cho địa phương triển khai đầu tư các dự án đường bộ cao tốc quan trọng, cấp bách, Chính phủ phát hành gói trái phiếu và cho địa phương vay lại, các địa phương có trách nhiệm hoàn trả từ các nguồn thu của địa phương (đặc biệt là nguồn tăng thêm từ khai thác quỹ đất được hình thành sau khi dự án đường bộ cao tốc đưa vào khai thác). </w:t>
      </w:r>
    </w:p>
    <w:p w:rsidR="00510AB3" w:rsidRPr="00CD4C6E" w:rsidRDefault="00510AB3" w:rsidP="005C5862">
      <w:pPr>
        <w:widowControl w:val="0"/>
        <w:spacing w:before="60" w:after="60" w:line="247" w:lineRule="auto"/>
        <w:ind w:firstLine="567"/>
        <w:jc w:val="both"/>
        <w:rPr>
          <w:rStyle w:val="fontstyle01"/>
          <w:rFonts w:ascii="Times New Roman" w:hAnsi="Times New Roman" w:cs="Times New Roman"/>
          <w:color w:val="auto"/>
          <w:szCs w:val="28"/>
        </w:rPr>
      </w:pPr>
      <w:r w:rsidRPr="00CD4C6E">
        <w:rPr>
          <w:rFonts w:cs="Times New Roman"/>
          <w:sz w:val="28"/>
          <w:szCs w:val="28"/>
        </w:rPr>
        <w:t>Tuy nhiên, chưa có hành lang pháp lý đối với hình thức Chính phủ phát hành trái phiếu với mục đích cho địa phương vay lại; đồng thời, việc địa phương vay lại có thể vượt quá mức dư nợ vay của địa phương. Do vậy, cần có cơ chế để Chính phủ phát hành trái phiếu cho địa phương vay lại để thực hiện các dự án cao tốc quan trọng, cấp bách khi được phân cấp.</w:t>
      </w:r>
    </w:p>
    <w:p w:rsidR="000D318B" w:rsidRPr="00CD4C6E" w:rsidRDefault="000D318B" w:rsidP="005C5862">
      <w:pPr>
        <w:pStyle w:val="ListParagraph"/>
        <w:numPr>
          <w:ilvl w:val="1"/>
          <w:numId w:val="3"/>
        </w:numPr>
        <w:tabs>
          <w:tab w:val="left" w:pos="1134"/>
        </w:tabs>
        <w:spacing w:before="60" w:after="60" w:line="247" w:lineRule="auto"/>
        <w:ind w:left="0" w:firstLine="567"/>
        <w:jc w:val="both"/>
        <w:rPr>
          <w:rFonts w:eastAsia="Calibri" w:cs="Times New Roman"/>
          <w:b/>
          <w:i/>
          <w:sz w:val="28"/>
          <w:szCs w:val="28"/>
          <w:lang w:val="pt-BR"/>
        </w:rPr>
      </w:pPr>
      <w:r w:rsidRPr="00CD4C6E">
        <w:rPr>
          <w:rFonts w:eastAsia="Calibri" w:cs="Times New Roman"/>
          <w:b/>
          <w:i/>
          <w:sz w:val="28"/>
          <w:szCs w:val="28"/>
          <w:lang w:val="nl-NL"/>
        </w:rPr>
        <w:t xml:space="preserve">Về </w:t>
      </w:r>
      <w:r w:rsidRPr="00CD4C6E">
        <w:rPr>
          <w:rFonts w:eastAsia="Calibri" w:cs="Times New Roman"/>
          <w:b/>
          <w:i/>
          <w:sz w:val="28"/>
          <w:szCs w:val="28"/>
        </w:rPr>
        <w:t>chỉ định thầu các gói thầu Tư vấn lập dự án, Tư vấn lập thiết kế kỹ thuật, dự toán, các gói thầu thực hiện công tác di dời công trình hạ tầng kỹ thuật để giải phóng mặt bằng</w:t>
      </w:r>
    </w:p>
    <w:p w:rsidR="00D14800" w:rsidRPr="00CD4C6E" w:rsidRDefault="00D14800" w:rsidP="005C5862">
      <w:pPr>
        <w:pStyle w:val="ListParagraph"/>
        <w:numPr>
          <w:ilvl w:val="0"/>
          <w:numId w:val="8"/>
        </w:numPr>
        <w:tabs>
          <w:tab w:val="left" w:pos="567"/>
        </w:tabs>
        <w:spacing w:before="60" w:after="60" w:line="247" w:lineRule="auto"/>
        <w:jc w:val="both"/>
        <w:rPr>
          <w:rFonts w:eastAsia="Calibri" w:cs="Times New Roman"/>
          <w:i/>
          <w:sz w:val="28"/>
          <w:szCs w:val="28"/>
          <w:lang w:val="pt-BR"/>
        </w:rPr>
      </w:pPr>
      <w:r w:rsidRPr="00CD4C6E">
        <w:rPr>
          <w:rFonts w:eastAsia="Calibri" w:cs="Times New Roman"/>
          <w:i/>
          <w:sz w:val="28"/>
          <w:szCs w:val="28"/>
          <w:lang w:val="pt-BR"/>
        </w:rPr>
        <w:t>Quy định pháp luật</w:t>
      </w:r>
    </w:p>
    <w:p w:rsidR="00D14800" w:rsidRPr="00CD4C6E" w:rsidRDefault="00D14800" w:rsidP="005C5862">
      <w:pPr>
        <w:tabs>
          <w:tab w:val="left" w:pos="1276"/>
        </w:tabs>
        <w:spacing w:before="60" w:after="60" w:line="247" w:lineRule="auto"/>
        <w:ind w:firstLine="567"/>
        <w:jc w:val="both"/>
        <w:rPr>
          <w:rFonts w:cs="Times New Roman"/>
          <w:sz w:val="28"/>
          <w:szCs w:val="28"/>
        </w:rPr>
      </w:pPr>
      <w:r w:rsidRPr="00CD4C6E">
        <w:rPr>
          <w:rFonts w:cs="Times New Roman"/>
          <w:sz w:val="28"/>
          <w:szCs w:val="28"/>
        </w:rPr>
        <w:t>Theo quy định tại điểm đ khoản 1 Điều 22 Luật Đấu thầ</w:t>
      </w:r>
      <w:r w:rsidR="00702E2A" w:rsidRPr="00CD4C6E">
        <w:rPr>
          <w:rFonts w:cs="Times New Roman"/>
          <w:sz w:val="28"/>
          <w:szCs w:val="28"/>
        </w:rPr>
        <w:t>u</w:t>
      </w:r>
      <w:r w:rsidRPr="00CD4C6E">
        <w:rPr>
          <w:rFonts w:cs="Times New Roman"/>
          <w:sz w:val="28"/>
          <w:szCs w:val="28"/>
        </w:rPr>
        <w:t>:</w:t>
      </w:r>
    </w:p>
    <w:p w:rsidR="00D14800" w:rsidRPr="00CD4C6E" w:rsidRDefault="00D14800" w:rsidP="005C5862">
      <w:pPr>
        <w:tabs>
          <w:tab w:val="left" w:pos="1276"/>
        </w:tabs>
        <w:spacing w:before="60" w:after="60" w:line="247" w:lineRule="auto"/>
        <w:ind w:firstLine="567"/>
        <w:jc w:val="both"/>
        <w:rPr>
          <w:rFonts w:cs="Times New Roman"/>
          <w:i/>
          <w:sz w:val="28"/>
          <w:szCs w:val="28"/>
        </w:rPr>
      </w:pPr>
      <w:r w:rsidRPr="00CD4C6E">
        <w:rPr>
          <w:rFonts w:cs="Times New Roman"/>
          <w:i/>
          <w:sz w:val="28"/>
          <w:szCs w:val="28"/>
        </w:rPr>
        <w:t>“Điều 22. Chỉ định thầu</w:t>
      </w:r>
    </w:p>
    <w:p w:rsidR="00D14800" w:rsidRPr="00CD4C6E" w:rsidRDefault="00D14800" w:rsidP="005C5862">
      <w:pPr>
        <w:tabs>
          <w:tab w:val="left" w:pos="1276"/>
        </w:tabs>
        <w:spacing w:before="60" w:after="60" w:line="247" w:lineRule="auto"/>
        <w:ind w:firstLine="567"/>
        <w:jc w:val="both"/>
        <w:rPr>
          <w:rFonts w:cs="Times New Roman"/>
          <w:i/>
          <w:sz w:val="28"/>
          <w:szCs w:val="28"/>
        </w:rPr>
      </w:pPr>
      <w:r w:rsidRPr="00CD4C6E">
        <w:rPr>
          <w:rFonts w:cs="Times New Roman"/>
          <w:i/>
          <w:sz w:val="28"/>
          <w:szCs w:val="28"/>
        </w:rPr>
        <w:t>1. Chỉ định thầu đối với nhà thầu được áp dụng trong các trường hợp sau đây:</w:t>
      </w:r>
    </w:p>
    <w:p w:rsidR="007F0D56" w:rsidRPr="00CD4C6E" w:rsidRDefault="00D14800" w:rsidP="005C5862">
      <w:pPr>
        <w:tabs>
          <w:tab w:val="left" w:pos="1276"/>
        </w:tabs>
        <w:spacing w:before="60" w:after="60" w:line="247" w:lineRule="auto"/>
        <w:ind w:firstLine="567"/>
        <w:jc w:val="both"/>
        <w:rPr>
          <w:rFonts w:cs="Times New Roman"/>
          <w:i/>
          <w:sz w:val="28"/>
          <w:szCs w:val="28"/>
        </w:rPr>
      </w:pPr>
      <w:r w:rsidRPr="00CD4C6E">
        <w:rPr>
          <w:rFonts w:cs="Times New Roman"/>
          <w:i/>
          <w:sz w:val="28"/>
          <w:szCs w:val="28"/>
        </w:rPr>
        <w:t>đ) Gói thầu di dời các công trình hạ tầng kỹ thuật do một đơn vị chuyên ngành trực tiếp quản lý để phục vụ công tác giải phóng mặt bằng</w:t>
      </w:r>
      <w:r w:rsidR="009D6B2C" w:rsidRPr="00CD4C6E">
        <w:rPr>
          <w:rFonts w:cs="Times New Roman"/>
          <w:i/>
          <w:sz w:val="28"/>
          <w:szCs w:val="28"/>
        </w:rPr>
        <w:t xml:space="preserve"> (…)</w:t>
      </w:r>
    </w:p>
    <w:p w:rsidR="00D14800" w:rsidRPr="00CD4C6E" w:rsidRDefault="007F0D56" w:rsidP="005C5862">
      <w:pPr>
        <w:tabs>
          <w:tab w:val="left" w:pos="1276"/>
        </w:tabs>
        <w:spacing w:before="60" w:after="60" w:line="247" w:lineRule="auto"/>
        <w:ind w:firstLine="567"/>
        <w:jc w:val="both"/>
        <w:rPr>
          <w:rFonts w:cs="Times New Roman"/>
          <w:i/>
          <w:sz w:val="28"/>
          <w:szCs w:val="28"/>
        </w:rPr>
      </w:pPr>
      <w:r w:rsidRPr="00CD4C6E">
        <w:rPr>
          <w:rFonts w:cs="Times New Roman"/>
          <w:i/>
          <w:sz w:val="28"/>
          <w:szCs w:val="28"/>
        </w:rPr>
        <w:lastRenderedPageBreak/>
        <w:t>e) Gói thầu cung cấp sản phẩm, dịch vụ công, gói thầu có giá gói thầu trong hạn mức được áp dụng chỉ định thầu theo quy định của Chính phủ phù hợp với điều kiện kinh tế - xã hội trong từng thời kỳ</w:t>
      </w:r>
      <w:r w:rsidR="00D14800" w:rsidRPr="00CD4C6E">
        <w:rPr>
          <w:rFonts w:cs="Times New Roman"/>
          <w:i/>
          <w:sz w:val="28"/>
          <w:szCs w:val="28"/>
        </w:rPr>
        <w:t>”.</w:t>
      </w:r>
    </w:p>
    <w:p w:rsidR="007F0D56" w:rsidRPr="00CD4C6E" w:rsidRDefault="007F0D56" w:rsidP="005C5862">
      <w:pPr>
        <w:widowControl w:val="0"/>
        <w:spacing w:before="60" w:after="60" w:line="247" w:lineRule="auto"/>
        <w:ind w:firstLine="567"/>
        <w:jc w:val="both"/>
        <w:rPr>
          <w:rFonts w:eastAsia="Times New Roman"/>
          <w:sz w:val="28"/>
          <w:szCs w:val="28"/>
        </w:rPr>
      </w:pPr>
      <w:r w:rsidRPr="00CD4C6E">
        <w:rPr>
          <w:rFonts w:eastAsia="Times New Roman"/>
          <w:sz w:val="28"/>
          <w:szCs w:val="28"/>
        </w:rPr>
        <w:t>Hạn mức được áp dụng c</w:t>
      </w:r>
      <w:r w:rsidR="00E250C9">
        <w:rPr>
          <w:rFonts w:eastAsia="Times New Roman"/>
          <w:sz w:val="28"/>
          <w:szCs w:val="28"/>
        </w:rPr>
        <w:t>hỉ định thầu theo quy định tại điểm e khoản 1 đ</w:t>
      </w:r>
      <w:r w:rsidRPr="00CD4C6E">
        <w:rPr>
          <w:rFonts w:eastAsia="Times New Roman"/>
          <w:sz w:val="28"/>
          <w:szCs w:val="28"/>
        </w:rPr>
        <w:t>iều 22 của Luật Đấu thầu được thực hiện theo quy đị</w:t>
      </w:r>
      <w:r w:rsidR="00E250C9">
        <w:rPr>
          <w:rFonts w:eastAsia="Times New Roman"/>
          <w:sz w:val="28"/>
          <w:szCs w:val="28"/>
        </w:rPr>
        <w:t>nh tại khoản 1 đ</w:t>
      </w:r>
      <w:r w:rsidRPr="00CD4C6E">
        <w:rPr>
          <w:rFonts w:eastAsia="Times New Roman"/>
          <w:sz w:val="28"/>
          <w:szCs w:val="28"/>
        </w:rPr>
        <w:t>iều 54 Nghị định số 63/2014/NĐ-CP</w:t>
      </w:r>
      <w:r w:rsidR="00E250C9">
        <w:rPr>
          <w:rFonts w:eastAsia="Times New Roman"/>
          <w:sz w:val="28"/>
          <w:szCs w:val="28"/>
        </w:rPr>
        <w:t xml:space="preserve"> ngày 26/6/2014 của Chính phủ</w:t>
      </w:r>
      <w:bookmarkStart w:id="9" w:name="_GoBack"/>
      <w:bookmarkEnd w:id="9"/>
      <w:r w:rsidRPr="00CD4C6E">
        <w:rPr>
          <w:rFonts w:eastAsia="Times New Roman"/>
          <w:sz w:val="28"/>
          <w:szCs w:val="28"/>
        </w:rPr>
        <w:t xml:space="preserve"> quy định chi tiết thi hành một số điều của Luật Đấu thầu về lựa chọn nhà thầu, theo đó, gói thầu có giá trị</w:t>
      </w:r>
      <w:r w:rsidRPr="00CD4C6E">
        <w:rPr>
          <w:rFonts w:eastAsia="Times New Roman"/>
          <w:i/>
          <w:sz w:val="28"/>
          <w:szCs w:val="28"/>
        </w:rPr>
        <w:t xml:space="preserve"> “không quá 500 triệu đồng đối với gói thầu cung cấp dịch vụ tư vấn, dịch vụ phi tư vấn, dịch vụ công; không quá 01 tỷ đồng đối với gói thầu mua sắm hàng hóa, xây lắp, hỗn hợp, mua thuốc, vật tư y tế, sản phẩm công” </w:t>
      </w:r>
      <w:r w:rsidRPr="00CD4C6E">
        <w:rPr>
          <w:rFonts w:eastAsia="Times New Roman"/>
          <w:sz w:val="28"/>
          <w:szCs w:val="28"/>
        </w:rPr>
        <w:t xml:space="preserve">được phép thực hiện chỉ định thầu. </w:t>
      </w:r>
    </w:p>
    <w:p w:rsidR="00D14800" w:rsidRPr="00CD4C6E" w:rsidRDefault="00D14800" w:rsidP="005C5862">
      <w:pPr>
        <w:pStyle w:val="ListParagraph"/>
        <w:numPr>
          <w:ilvl w:val="0"/>
          <w:numId w:val="8"/>
        </w:numPr>
        <w:tabs>
          <w:tab w:val="left" w:pos="567"/>
        </w:tabs>
        <w:spacing w:before="60" w:after="60" w:line="247" w:lineRule="auto"/>
        <w:jc w:val="both"/>
        <w:rPr>
          <w:rFonts w:eastAsia="Calibri" w:cs="Times New Roman"/>
          <w:i/>
          <w:sz w:val="28"/>
          <w:szCs w:val="28"/>
          <w:lang w:val="pt-BR"/>
        </w:rPr>
      </w:pPr>
      <w:r w:rsidRPr="00CD4C6E">
        <w:rPr>
          <w:rFonts w:eastAsia="Calibri" w:cs="Times New Roman"/>
          <w:i/>
          <w:sz w:val="28"/>
          <w:szCs w:val="28"/>
          <w:lang w:val="pt-BR"/>
        </w:rPr>
        <w:t>Khó khăn, vướng mắc</w:t>
      </w:r>
    </w:p>
    <w:p w:rsidR="00702E2A" w:rsidRPr="00CD4C6E" w:rsidRDefault="00702E2A" w:rsidP="00702E2A">
      <w:pPr>
        <w:widowControl w:val="0"/>
        <w:spacing w:before="60" w:after="60" w:line="247" w:lineRule="auto"/>
        <w:ind w:firstLine="567"/>
        <w:jc w:val="both"/>
        <w:rPr>
          <w:sz w:val="28"/>
          <w:szCs w:val="28"/>
        </w:rPr>
      </w:pPr>
      <w:r w:rsidRPr="00CD4C6E">
        <w:rPr>
          <w:sz w:val="28"/>
          <w:szCs w:val="28"/>
        </w:rPr>
        <w:t>Trình tự thực hiện dự án đầu tư qua nhiều giai đoạn (chuẩn bị dự án, giải phóng mặt bằng và thực hiện dự án). Dự án đầu tư được duyệt là cơ sở để thực hiện công tác giải phóng mặt bằng và lập thiết kế kỹ thuật, dự toán xây dựng công trình làm cơ sở tổ chức lựa chọn nhà đầu tư. Tại mỗi dự án, phải lựa chọn nhà thầu nhiều gói thầu tư vấn khác nhau ở mỗi giai đoạn; kết quả thực hiện của gói thầu này là cơ sở triển khai các gói thầu, công việc tiếp theo.</w:t>
      </w:r>
    </w:p>
    <w:p w:rsidR="00702E2A" w:rsidRPr="00CD4C6E" w:rsidRDefault="00702E2A" w:rsidP="00702E2A">
      <w:pPr>
        <w:widowControl w:val="0"/>
        <w:spacing w:before="60" w:after="60" w:line="247" w:lineRule="auto"/>
        <w:ind w:firstLine="567"/>
        <w:jc w:val="both"/>
        <w:rPr>
          <w:sz w:val="28"/>
          <w:szCs w:val="28"/>
        </w:rPr>
      </w:pPr>
      <w:r w:rsidRPr="00CD4C6E">
        <w:rPr>
          <w:sz w:val="28"/>
          <w:szCs w:val="28"/>
        </w:rPr>
        <w:t>Dự kiến chủ trương đầu tư các dự án cao tốc sẽ được Quốc hội và Chính phủ thông qua vào cuối năm 2021 và đầu năm 2022. Theo trình tự trên, chậm nhất đến tháng 01/2024 phải triển khai thi công đồng loạt toàn bộ dự án mới đảm bảo hoàn thành dự án trong năm 2025; trường hợp phải xử lý đất yếu (thời gian gia tải chờ lún từ 08 đến 15 tháng) và dự án có công trình cầu, hầm lớn với tính chất kỹ thuật phức tạp cần thời gian thi công đến 30 tháng thì phải kéo dài thời gian hoàn thành dự án sang năm 2026 (chưa kể ảnh hưởng của tình hình dịch bệnh Covid-19, điều kiện thời tiết và các vấn đề khác).</w:t>
      </w:r>
    </w:p>
    <w:p w:rsidR="00702E2A" w:rsidRPr="00CD4C6E" w:rsidRDefault="00702E2A" w:rsidP="00702E2A">
      <w:pPr>
        <w:widowControl w:val="0"/>
        <w:spacing w:before="60" w:after="60" w:line="247" w:lineRule="auto"/>
        <w:ind w:firstLine="567"/>
        <w:jc w:val="both"/>
        <w:rPr>
          <w:sz w:val="28"/>
          <w:szCs w:val="28"/>
        </w:rPr>
      </w:pPr>
      <w:r w:rsidRPr="00CD4C6E">
        <w:rPr>
          <w:sz w:val="28"/>
          <w:szCs w:val="28"/>
        </w:rPr>
        <w:t>Do vậy, việc rút ngắn thời gian lựa chọn nhà thầu thực hiện các công việc quan trọng, là đường găng của dự án nêu trên là rất cần thiết.</w:t>
      </w:r>
    </w:p>
    <w:p w:rsidR="00616C51" w:rsidRPr="00CD4C6E" w:rsidRDefault="00A95398" w:rsidP="005C5862">
      <w:pPr>
        <w:pStyle w:val="ListParagraph"/>
        <w:numPr>
          <w:ilvl w:val="1"/>
          <w:numId w:val="3"/>
        </w:numPr>
        <w:tabs>
          <w:tab w:val="left" w:pos="1134"/>
        </w:tabs>
        <w:spacing w:before="60" w:after="60" w:line="247" w:lineRule="auto"/>
        <w:ind w:left="0" w:firstLine="567"/>
        <w:jc w:val="both"/>
        <w:rPr>
          <w:rFonts w:eastAsia="Calibri" w:cs="Times New Roman"/>
          <w:b/>
          <w:i/>
          <w:sz w:val="28"/>
          <w:szCs w:val="28"/>
          <w:lang w:val="pt-BR"/>
        </w:rPr>
      </w:pPr>
      <w:r w:rsidRPr="00CD4C6E">
        <w:rPr>
          <w:rFonts w:cs="Times New Roman"/>
          <w:b/>
          <w:i/>
          <w:iCs/>
          <w:sz w:val="28"/>
          <w:szCs w:val="28"/>
          <w:shd w:val="clear" w:color="auto" w:fill="FFFFFF"/>
        </w:rPr>
        <w:t>Về khai thác vật liệu xây dựng</w:t>
      </w:r>
    </w:p>
    <w:p w:rsidR="00D14800" w:rsidRPr="00CD4C6E" w:rsidRDefault="00D14800" w:rsidP="005C5862">
      <w:pPr>
        <w:pStyle w:val="ListParagraph"/>
        <w:widowControl w:val="0"/>
        <w:numPr>
          <w:ilvl w:val="0"/>
          <w:numId w:val="9"/>
        </w:numPr>
        <w:spacing w:before="60" w:after="60" w:line="247" w:lineRule="auto"/>
        <w:jc w:val="both"/>
        <w:rPr>
          <w:rFonts w:eastAsia="Times New Roman" w:cs="Times New Roman"/>
          <w:i/>
          <w:noProof/>
          <w:sz w:val="28"/>
          <w:szCs w:val="28"/>
          <w:shd w:val="clear" w:color="auto" w:fill="FFFFFF"/>
        </w:rPr>
      </w:pPr>
      <w:r w:rsidRPr="00CD4C6E">
        <w:rPr>
          <w:rFonts w:eastAsia="Times New Roman" w:cs="Times New Roman"/>
          <w:i/>
          <w:noProof/>
          <w:sz w:val="28"/>
          <w:szCs w:val="28"/>
          <w:shd w:val="clear" w:color="auto" w:fill="FFFFFF"/>
        </w:rPr>
        <w:t>Quy định pháp luật</w:t>
      </w:r>
    </w:p>
    <w:p w:rsidR="00D14800" w:rsidRPr="00CD4C6E" w:rsidRDefault="00D14800" w:rsidP="005C5862">
      <w:pPr>
        <w:tabs>
          <w:tab w:val="left" w:pos="709"/>
        </w:tabs>
        <w:spacing w:before="60" w:after="60" w:line="247" w:lineRule="auto"/>
        <w:ind w:firstLine="567"/>
        <w:jc w:val="both"/>
        <w:rPr>
          <w:rFonts w:cs="Times New Roman"/>
          <w:sz w:val="28"/>
          <w:szCs w:val="28"/>
        </w:rPr>
      </w:pPr>
      <w:r w:rsidRPr="00CD4C6E">
        <w:rPr>
          <w:rFonts w:cs="Times New Roman"/>
          <w:sz w:val="28"/>
          <w:szCs w:val="28"/>
        </w:rPr>
        <w:t>Theo Luật Khoáng sản, việc cấp giấy phép khai thác khoáng sản đối với vật liệu xây dựng thông thường nằm ngoài phạm vi dự án gồm nhiều thủ tục (thăm dò khoáng sản; phê duyệt trữ lượng khoáng sản; lập, phê duyệt Dự án đầu tư khai thác khoáng sản; có báo cáo đánh giá tác động môi trường hoặc bản cam kết bảo vệ môi trường; cấp Giấy phép khai thác khoáng sản; …).</w:t>
      </w:r>
    </w:p>
    <w:p w:rsidR="00D14800" w:rsidRPr="00CD4C6E" w:rsidRDefault="00D14800" w:rsidP="005C5862">
      <w:pPr>
        <w:tabs>
          <w:tab w:val="left" w:pos="709"/>
        </w:tabs>
        <w:spacing w:before="60" w:after="60" w:line="247" w:lineRule="auto"/>
        <w:ind w:firstLine="567"/>
        <w:jc w:val="both"/>
        <w:rPr>
          <w:rFonts w:cs="Times New Roman"/>
          <w:sz w:val="28"/>
          <w:szCs w:val="28"/>
        </w:rPr>
      </w:pPr>
      <w:r w:rsidRPr="00CD4C6E">
        <w:rPr>
          <w:rFonts w:cs="Times New Roman"/>
          <w:sz w:val="28"/>
          <w:szCs w:val="28"/>
        </w:rPr>
        <w:t>Quy định tại khoản 2 Điều 64 Luật Khoáng sản cho phép nhà đầu tư không phải thực hiện thủ tục cấp Giấy phép đối với trường hợp khai thác đất trong phạm vi đất của dự án để sử dụng cho dự án đó:</w:t>
      </w:r>
    </w:p>
    <w:p w:rsidR="00D14800" w:rsidRPr="00CD4C6E" w:rsidRDefault="00D14800" w:rsidP="005C5862">
      <w:pPr>
        <w:tabs>
          <w:tab w:val="left" w:pos="709"/>
        </w:tabs>
        <w:spacing w:before="60" w:after="60" w:line="247" w:lineRule="auto"/>
        <w:ind w:firstLine="567"/>
        <w:jc w:val="both"/>
        <w:rPr>
          <w:rFonts w:cs="Times New Roman"/>
          <w:i/>
          <w:sz w:val="28"/>
          <w:szCs w:val="28"/>
        </w:rPr>
      </w:pPr>
      <w:r w:rsidRPr="00CD4C6E">
        <w:rPr>
          <w:rFonts w:cs="Times New Roman"/>
          <w:i/>
          <w:sz w:val="28"/>
          <w:szCs w:val="28"/>
        </w:rPr>
        <w:t>“Điều 64. Khai thác khoáng sản làm vật liệu xây dựng thông thường</w:t>
      </w:r>
    </w:p>
    <w:p w:rsidR="00D14800" w:rsidRPr="00CD4C6E" w:rsidRDefault="00D14800" w:rsidP="005C5862">
      <w:pPr>
        <w:tabs>
          <w:tab w:val="left" w:pos="709"/>
        </w:tabs>
        <w:spacing w:before="60" w:after="60" w:line="247" w:lineRule="auto"/>
        <w:ind w:firstLine="567"/>
        <w:jc w:val="both"/>
        <w:rPr>
          <w:rFonts w:cs="Times New Roman"/>
          <w:i/>
          <w:sz w:val="28"/>
          <w:szCs w:val="28"/>
        </w:rPr>
      </w:pPr>
      <w:r w:rsidRPr="00CD4C6E">
        <w:rPr>
          <w:rFonts w:cs="Times New Roman"/>
          <w:i/>
          <w:sz w:val="28"/>
          <w:szCs w:val="28"/>
        </w:rPr>
        <w:t>2. Tổ chức, cá nhân khai thác khoáng sản làm vật liệu xây dựng thông thường không phải đề nghị cấp Giấy phép khai thác khoáng sản trong các trường hợp sau đây:</w:t>
      </w:r>
    </w:p>
    <w:p w:rsidR="00D14800" w:rsidRPr="00CD4C6E" w:rsidRDefault="00D14800" w:rsidP="005C5862">
      <w:pPr>
        <w:tabs>
          <w:tab w:val="left" w:pos="709"/>
        </w:tabs>
        <w:spacing w:before="60" w:after="60" w:line="247" w:lineRule="auto"/>
        <w:ind w:firstLine="567"/>
        <w:jc w:val="both"/>
        <w:rPr>
          <w:rFonts w:cs="Times New Roman"/>
          <w:i/>
          <w:sz w:val="28"/>
          <w:szCs w:val="28"/>
        </w:rPr>
      </w:pPr>
      <w:r w:rsidRPr="00CD4C6E">
        <w:rPr>
          <w:rFonts w:cs="Times New Roman"/>
          <w:i/>
          <w:sz w:val="28"/>
          <w:szCs w:val="28"/>
        </w:rPr>
        <w:lastRenderedPageBreak/>
        <w:t>a) Khai thác trong diện tích đất của dự án đầu tư xây dựng công trình đã được cơ quan quản lý nhà nước có thẩm quyền phê duyệt hoặc cho phép đầu tư mà sản phẩm khai thác chỉ được sử dụng cho xây dựng công trình đó.</w:t>
      </w:r>
    </w:p>
    <w:p w:rsidR="00D14800" w:rsidRPr="00CD4C6E" w:rsidRDefault="00D14800" w:rsidP="005C5862">
      <w:pPr>
        <w:tabs>
          <w:tab w:val="left" w:pos="709"/>
        </w:tabs>
        <w:spacing w:before="60" w:after="60" w:line="247" w:lineRule="auto"/>
        <w:ind w:firstLine="567"/>
        <w:jc w:val="both"/>
        <w:rPr>
          <w:rFonts w:cs="Times New Roman"/>
          <w:i/>
          <w:sz w:val="28"/>
          <w:szCs w:val="28"/>
        </w:rPr>
      </w:pPr>
      <w:r w:rsidRPr="00CD4C6E">
        <w:rPr>
          <w:rFonts w:cs="Times New Roman"/>
          <w:i/>
          <w:sz w:val="28"/>
          <w:szCs w:val="28"/>
        </w:rPr>
        <w:t>Trước khi tiến hành khai thác khoáng sản, tổ chức, cá nhân phải đăng ký khu vực, công suất, khối lượng, phương pháp, thiết bị và kế hoạch khai thác tại Ủy ban nhân dân cấp tỉnh.”</w:t>
      </w:r>
    </w:p>
    <w:p w:rsidR="00D14800" w:rsidRPr="00CD4C6E" w:rsidRDefault="00D14800" w:rsidP="005C5862">
      <w:pPr>
        <w:pStyle w:val="ListParagraph"/>
        <w:widowControl w:val="0"/>
        <w:numPr>
          <w:ilvl w:val="0"/>
          <w:numId w:val="9"/>
        </w:numPr>
        <w:spacing w:before="60" w:after="60" w:line="247" w:lineRule="auto"/>
        <w:jc w:val="both"/>
        <w:rPr>
          <w:rFonts w:eastAsia="Times New Roman" w:cs="Times New Roman"/>
          <w:i/>
          <w:noProof/>
          <w:sz w:val="28"/>
          <w:szCs w:val="28"/>
          <w:shd w:val="clear" w:color="auto" w:fill="FFFFFF"/>
        </w:rPr>
      </w:pPr>
      <w:r w:rsidRPr="00CD4C6E">
        <w:rPr>
          <w:rFonts w:eastAsia="Times New Roman" w:cs="Times New Roman"/>
          <w:i/>
          <w:noProof/>
          <w:sz w:val="28"/>
          <w:szCs w:val="28"/>
          <w:shd w:val="clear" w:color="auto" w:fill="FFFFFF"/>
        </w:rPr>
        <w:t>Khó khăn, vướng mắc</w:t>
      </w:r>
    </w:p>
    <w:p w:rsidR="00616C51" w:rsidRPr="00CD4C6E" w:rsidRDefault="003119F8" w:rsidP="005C5862">
      <w:pPr>
        <w:widowControl w:val="0"/>
        <w:spacing w:before="60" w:after="60" w:line="247" w:lineRule="auto"/>
        <w:ind w:firstLine="567"/>
        <w:jc w:val="both"/>
        <w:rPr>
          <w:rFonts w:eastAsia="Times New Roman" w:cs="Times New Roman"/>
          <w:noProof/>
          <w:sz w:val="28"/>
          <w:szCs w:val="28"/>
          <w:shd w:val="clear" w:color="auto" w:fill="FFFFFF"/>
        </w:rPr>
      </w:pPr>
      <w:r w:rsidRPr="00CD4C6E">
        <w:rPr>
          <w:rFonts w:eastAsia="Times New Roman" w:cs="Times New Roman"/>
          <w:noProof/>
          <w:sz w:val="28"/>
          <w:szCs w:val="28"/>
          <w:shd w:val="clear" w:color="auto" w:fill="FFFFFF"/>
        </w:rPr>
        <w:t xml:space="preserve">Việc thực hiện các thủ tục cấp phép khai thác vật liệu xây dựng thông thường theo Luật Khoáng sản hiện nay cần nhiều thời gian (thông thường hơn 01 năm) trong khi thời gian thực hiện các gói thầu xây lắp thường dưới 02 năm. Thực tế, khi triển khai thực hiện các dự án trọng điểm quốc gia có quy mô lớn (như dự án </w:t>
      </w:r>
      <w:r w:rsidR="00EB473B" w:rsidRPr="00CD4C6E">
        <w:rPr>
          <w:rFonts w:eastAsia="Times New Roman" w:cs="Times New Roman"/>
          <w:noProof/>
          <w:sz w:val="28"/>
          <w:szCs w:val="28"/>
          <w:shd w:val="clear" w:color="auto" w:fill="FFFFFF"/>
        </w:rPr>
        <w:t>đường bộ cao tốc</w:t>
      </w:r>
      <w:r w:rsidRPr="00CD4C6E">
        <w:rPr>
          <w:rFonts w:eastAsia="Times New Roman" w:cs="Times New Roman"/>
          <w:noProof/>
          <w:sz w:val="28"/>
          <w:szCs w:val="28"/>
          <w:shd w:val="clear" w:color="auto" w:fill="FFFFFF"/>
        </w:rPr>
        <w:t xml:space="preserve"> Bắc - Nam phía Đông; dự án nâng cấp, mở rộng Quốc lộ 1…) đã gặp khó khăn về nguồn cung ứng vật liệu xây dựng (đất, cát, đá) do khi đồng loạt triển khai, nhu cầu vật liệu tăng đột biến (do tiến độ yêu cầu hoàn thành các gói thầu, các dự án thành phần trong cùng thời gian); làm kéo dài thời gian thực hiện, thậm chí phải dừng thi công do phải chờ thủ tục khai thác mỏ và </w:t>
      </w:r>
      <w:r w:rsidR="00263BF6" w:rsidRPr="00CD4C6E">
        <w:rPr>
          <w:rFonts w:eastAsia="Times New Roman" w:cs="Times New Roman"/>
          <w:noProof/>
          <w:sz w:val="28"/>
          <w:szCs w:val="28"/>
          <w:shd w:val="clear" w:color="auto" w:fill="FFFFFF"/>
        </w:rPr>
        <w:t>giá vật liệu tăng cao.</w:t>
      </w:r>
      <w:r w:rsidRPr="00CD4C6E">
        <w:rPr>
          <w:rFonts w:eastAsia="Times New Roman" w:cs="Times New Roman"/>
          <w:noProof/>
          <w:sz w:val="28"/>
          <w:szCs w:val="28"/>
          <w:shd w:val="clear" w:color="auto" w:fill="FFFFFF"/>
        </w:rPr>
        <w:t xml:space="preserve"> Việc ban hành cơ chế đặc thù sẽ tháo gỡ được vướng mắc về việc cấp phép khai thác khoáng sản làm vật liệu xây dựng thông thường, đáp ứng đủ nguồn cung cấp vật liệu góp phần đảm bảo tiến độ thi công các dự án kết cấu hạ tầng giao thông quan trọng và mang lại hiệu quả kinh tế - xã hội rất lớn; giảm các khâu trung gian trong công tác cung cấp vật liệu xây dựng thông thường; tránh được tình trạng</w:t>
      </w:r>
      <w:r w:rsidR="00263BF6" w:rsidRPr="00CD4C6E">
        <w:rPr>
          <w:rFonts w:eastAsia="Times New Roman" w:cs="Times New Roman"/>
          <w:noProof/>
          <w:sz w:val="28"/>
          <w:szCs w:val="28"/>
          <w:shd w:val="clear" w:color="auto" w:fill="FFFFFF"/>
        </w:rPr>
        <w:t xml:space="preserve"> tăng</w:t>
      </w:r>
      <w:r w:rsidRPr="00CD4C6E">
        <w:rPr>
          <w:rFonts w:eastAsia="Times New Roman" w:cs="Times New Roman"/>
          <w:noProof/>
          <w:sz w:val="28"/>
          <w:szCs w:val="28"/>
          <w:shd w:val="clear" w:color="auto" w:fill="FFFFFF"/>
        </w:rPr>
        <w:t xml:space="preserve"> </w:t>
      </w:r>
      <w:r w:rsidR="00263BF6" w:rsidRPr="00CD4C6E">
        <w:rPr>
          <w:rFonts w:eastAsia="Times New Roman" w:cs="Times New Roman"/>
          <w:noProof/>
          <w:sz w:val="28"/>
          <w:szCs w:val="28"/>
          <w:shd w:val="clear" w:color="auto" w:fill="FFFFFF"/>
        </w:rPr>
        <w:t>giá</w:t>
      </w:r>
      <w:r w:rsidRPr="00CD4C6E">
        <w:rPr>
          <w:rFonts w:eastAsia="Times New Roman" w:cs="Times New Roman"/>
          <w:noProof/>
          <w:sz w:val="28"/>
          <w:szCs w:val="28"/>
          <w:shd w:val="clear" w:color="auto" w:fill="FFFFFF"/>
        </w:rPr>
        <w:t xml:space="preserve"> vật liệu xâ</w:t>
      </w:r>
      <w:r w:rsidR="003D7E4C" w:rsidRPr="00CD4C6E">
        <w:rPr>
          <w:rFonts w:eastAsia="Times New Roman" w:cs="Times New Roman"/>
          <w:noProof/>
          <w:sz w:val="28"/>
          <w:szCs w:val="28"/>
          <w:shd w:val="clear" w:color="auto" w:fill="FFFFFF"/>
        </w:rPr>
        <w:t xml:space="preserve">y dựng thông thường </w:t>
      </w:r>
      <w:r w:rsidR="00263BF6" w:rsidRPr="00CD4C6E">
        <w:rPr>
          <w:rFonts w:eastAsia="Times New Roman" w:cs="Times New Roman"/>
          <w:noProof/>
          <w:sz w:val="28"/>
          <w:szCs w:val="28"/>
          <w:shd w:val="clear" w:color="auto" w:fill="FFFFFF"/>
        </w:rPr>
        <w:t>ảnh hưởng đến việc triển khai các dự án</w:t>
      </w:r>
      <w:r w:rsidR="00616C51" w:rsidRPr="00CD4C6E">
        <w:rPr>
          <w:rFonts w:eastAsia="Times New Roman" w:cs="Times New Roman"/>
          <w:noProof/>
          <w:sz w:val="28"/>
          <w:szCs w:val="28"/>
          <w:shd w:val="clear" w:color="auto" w:fill="FFFFFF"/>
        </w:rPr>
        <w:t>.</w:t>
      </w:r>
    </w:p>
    <w:p w:rsidR="00702E2A" w:rsidRPr="00CD4C6E" w:rsidRDefault="00702E2A" w:rsidP="005C5862">
      <w:pPr>
        <w:widowControl w:val="0"/>
        <w:spacing w:before="60" w:after="60" w:line="247" w:lineRule="auto"/>
        <w:ind w:firstLine="567"/>
        <w:jc w:val="both"/>
        <w:rPr>
          <w:rFonts w:eastAsia="Times New Roman" w:cs="Times New Roman"/>
          <w:noProof/>
          <w:sz w:val="28"/>
          <w:szCs w:val="28"/>
          <w:shd w:val="clear" w:color="auto" w:fill="FFFFFF"/>
        </w:rPr>
      </w:pPr>
      <w:r w:rsidRPr="00CD4C6E">
        <w:rPr>
          <w:rFonts w:eastAsia="Times New Roman" w:cs="Times New Roman"/>
          <w:noProof/>
          <w:sz w:val="28"/>
          <w:szCs w:val="28"/>
          <w:shd w:val="clear" w:color="auto" w:fill="FFFFFF"/>
        </w:rPr>
        <w:t>Do vậy, cần có cơ chế cho phép nhà đầu tư, nhà thầu thi công xây dựng được khai thác khoáng sản làm vật liệu xây dựng thông thường (đất, cát, đá) ngoài diện tích đất của dự án mà sản phẩm khai thác chỉ được sử dụng cho dự án thì không phải đề nghị cấp Giấy phép khai thác khoáng sản để rút ngắn thủ tục, giảm các khâu trung gian, tránh tình trạng nâng giá làm tăng chi phí đầu tư; đảm bảo tiến độ triển khai các dự án đường bộ cao tốc (như trường hợp khai thác khoáng sản trong diện tích đất của dự án đã được quy định tại điểm a khoản 2 Điều 64 Luật Khoáng sản). Ủy ban nhân dân tỉnh, thành phố trực thuộc trung ương nơi có Dự án đường bộ cao tốc đi qua được khoanh định khu vực khoáng sản làm vật liệu xây dựng thông thường nêu trên là khu vực không đấu giá quyền khai thác khoáng sản.</w:t>
      </w:r>
    </w:p>
    <w:p w:rsidR="00EF5123" w:rsidRPr="00CD4C6E" w:rsidRDefault="004C56FC" w:rsidP="005C5862">
      <w:pPr>
        <w:pStyle w:val="Heading1"/>
        <w:spacing w:before="60" w:after="60" w:line="247" w:lineRule="auto"/>
        <w:ind w:firstLine="567"/>
        <w:rPr>
          <w:rFonts w:ascii="Times New Roman" w:hAnsi="Times New Roman" w:cs="Times New Roman"/>
          <w:b/>
          <w:color w:val="auto"/>
          <w:sz w:val="28"/>
          <w:szCs w:val="28"/>
        </w:rPr>
      </w:pPr>
      <w:bookmarkStart w:id="10" w:name="_Toc62489595"/>
      <w:bookmarkEnd w:id="8"/>
      <w:r w:rsidRPr="00CD4C6E">
        <w:rPr>
          <w:rFonts w:ascii="Times New Roman" w:hAnsi="Times New Roman" w:cs="Times New Roman"/>
          <w:b/>
          <w:color w:val="auto"/>
          <w:sz w:val="28"/>
          <w:szCs w:val="28"/>
        </w:rPr>
        <w:t xml:space="preserve">III. </w:t>
      </w:r>
      <w:bookmarkEnd w:id="10"/>
      <w:r w:rsidR="007F315A" w:rsidRPr="00CD4C6E">
        <w:rPr>
          <w:rFonts w:ascii="Times New Roman" w:hAnsi="Times New Roman" w:cs="Times New Roman"/>
          <w:b/>
          <w:color w:val="auto"/>
          <w:sz w:val="28"/>
          <w:szCs w:val="28"/>
        </w:rPr>
        <w:t>ĐÁNH GIÁ CHUNG VỀ TRIỂN KHAI THỰC HIỆN</w:t>
      </w:r>
      <w:r w:rsidR="00BF70FB" w:rsidRPr="00CD4C6E">
        <w:rPr>
          <w:rFonts w:ascii="Times New Roman" w:hAnsi="Times New Roman" w:cs="Times New Roman"/>
          <w:b/>
          <w:color w:val="auto"/>
          <w:sz w:val="28"/>
          <w:szCs w:val="28"/>
        </w:rPr>
        <w:t xml:space="preserve"> </w:t>
      </w:r>
    </w:p>
    <w:p w:rsidR="00EC0CCE" w:rsidRPr="00CD4C6E" w:rsidRDefault="00EC0CCE" w:rsidP="005C5862">
      <w:pPr>
        <w:pStyle w:val="ListParagraph"/>
        <w:numPr>
          <w:ilvl w:val="0"/>
          <w:numId w:val="6"/>
        </w:numPr>
        <w:tabs>
          <w:tab w:val="left" w:pos="851"/>
        </w:tabs>
        <w:spacing w:before="60" w:after="60" w:line="247" w:lineRule="auto"/>
        <w:ind w:left="567" w:firstLine="0"/>
        <w:jc w:val="both"/>
        <w:rPr>
          <w:rFonts w:eastAsia="Times New Roman" w:cs="Times New Roman"/>
          <w:b/>
          <w:sz w:val="28"/>
          <w:szCs w:val="28"/>
        </w:rPr>
      </w:pPr>
      <w:r w:rsidRPr="00CD4C6E">
        <w:rPr>
          <w:rFonts w:eastAsia="Times New Roman" w:cs="Times New Roman"/>
          <w:b/>
          <w:sz w:val="28"/>
          <w:szCs w:val="28"/>
        </w:rPr>
        <w:t>Sự cần thiết đầu tư các dự án đường bộ cao tốc</w:t>
      </w:r>
    </w:p>
    <w:p w:rsidR="00384965" w:rsidRPr="00CD4C6E" w:rsidRDefault="00384965" w:rsidP="005C5862">
      <w:pPr>
        <w:spacing w:before="60" w:after="60" w:line="247" w:lineRule="auto"/>
        <w:ind w:firstLine="567"/>
        <w:jc w:val="both"/>
        <w:rPr>
          <w:rFonts w:eastAsia="Times New Roman" w:cs="Times New Roman"/>
          <w:sz w:val="28"/>
          <w:szCs w:val="28"/>
        </w:rPr>
      </w:pPr>
      <w:r w:rsidRPr="00CD4C6E">
        <w:rPr>
          <w:rFonts w:eastAsia="Times New Roman" w:cs="Times New Roman"/>
          <w:sz w:val="28"/>
          <w:szCs w:val="28"/>
        </w:rPr>
        <w:t xml:space="preserve">Đường bộ cao tốc là công trình cấp kỹ thuật cao nhất trong hệ thống đường bộ, với quy mô hiện đại, năng lực vận tải lớn, tốc độ cao và an toàn, rút ngắn thời gian đi lại giữa các vùng, miền, có ưu điểm lớn trong kết nối các loại hình giao thông, kết nối các trung tâm kinh tế - chính trị, cảng biển và cảng hàng không quốc tế... kinh nghiệm của các nước trong khu vực và thế giới chỉ ra đầu </w:t>
      </w:r>
      <w:r w:rsidRPr="00CD4C6E">
        <w:rPr>
          <w:rFonts w:eastAsia="Times New Roman" w:cs="Times New Roman"/>
          <w:sz w:val="28"/>
          <w:szCs w:val="28"/>
        </w:rPr>
        <w:lastRenderedPageBreak/>
        <w:t xml:space="preserve">tư phát triển đường bộ cao tốc là tất yếu khách quan, tạo động lực, sức lan tỏa để phát triển kinh tế - xã hội của mỗi quốc gia. </w:t>
      </w:r>
    </w:p>
    <w:p w:rsidR="00FA5D49" w:rsidRPr="00CD4C6E" w:rsidRDefault="00FA5D49" w:rsidP="005C5862">
      <w:pPr>
        <w:spacing w:before="60" w:after="60" w:line="247" w:lineRule="auto"/>
        <w:ind w:firstLine="567"/>
        <w:jc w:val="both"/>
        <w:rPr>
          <w:rFonts w:cs="Times New Roman"/>
          <w:sz w:val="28"/>
          <w:szCs w:val="28"/>
          <w:lang w:eastAsia="vi-VN" w:bidi="vi-VN"/>
        </w:rPr>
      </w:pPr>
      <w:r w:rsidRPr="00CD4C6E">
        <w:rPr>
          <w:rFonts w:cs="Times New Roman"/>
          <w:sz w:val="28"/>
          <w:szCs w:val="28"/>
          <w:lang w:eastAsia="vi-VN" w:bidi="vi-VN"/>
        </w:rPr>
        <w:t>Cho đến nay</w:t>
      </w:r>
      <w:r w:rsidRPr="00CD4C6E">
        <w:rPr>
          <w:rFonts w:cs="Times New Roman"/>
          <w:sz w:val="28"/>
          <w:szCs w:val="28"/>
          <w:lang w:val="vi-VN" w:eastAsia="vi-VN" w:bidi="vi-VN"/>
        </w:rPr>
        <w:t xml:space="preserve">, </w:t>
      </w:r>
      <w:r w:rsidRPr="00CD4C6E">
        <w:rPr>
          <w:rFonts w:cs="Times New Roman"/>
          <w:sz w:val="28"/>
          <w:szCs w:val="28"/>
          <w:lang w:eastAsia="vi-VN" w:bidi="vi-VN"/>
        </w:rPr>
        <w:t>các tuyến đường bộ cao tốc hoàn thành, đưa vào khai thác đã mang lại hiệu quả rõ rệt về phát triển kinh tế, xã hội, quốc phòng - an ninh; tạo không gian phát triển và quỹ đất, chuyển dịch cơ cấu kinh tế tại địa phương và khu vực.</w:t>
      </w:r>
    </w:p>
    <w:p w:rsidR="00FA5D49" w:rsidRPr="00CD4C6E" w:rsidRDefault="00FA5D49" w:rsidP="005C5862">
      <w:pPr>
        <w:spacing w:before="60" w:after="60" w:line="247" w:lineRule="auto"/>
        <w:ind w:firstLine="567"/>
        <w:jc w:val="both"/>
        <w:rPr>
          <w:rFonts w:cs="Times New Roman"/>
          <w:sz w:val="28"/>
          <w:szCs w:val="28"/>
          <w:lang w:eastAsia="vi-VN" w:bidi="vi-VN"/>
        </w:rPr>
      </w:pPr>
      <w:r w:rsidRPr="00CD4C6E">
        <w:rPr>
          <w:rFonts w:cs="Times New Roman"/>
          <w:i/>
          <w:sz w:val="28"/>
          <w:szCs w:val="28"/>
          <w:lang w:eastAsia="vi-VN" w:bidi="vi-VN"/>
        </w:rPr>
        <w:t>Về kinh tế:</w:t>
      </w:r>
      <w:r w:rsidRPr="00CD4C6E">
        <w:rPr>
          <w:rFonts w:cs="Times New Roman"/>
          <w:sz w:val="28"/>
          <w:szCs w:val="28"/>
          <w:lang w:eastAsia="vi-VN" w:bidi="vi-VN"/>
        </w:rPr>
        <w:t xml:space="preserve"> Tăng cường năng lực lưu thông hành khách và hàng hóa, tiết kiệm thời gian và chi phí vận chuyển. Mở rộng thị trường, kết nối các trung tâm kinh tế, chính trị với các khu vực khác; rút ngắn khoảng cách và khắc phục sự chênh lệch trong phát triển giữa các vùng, miền. Điển hình như:</w:t>
      </w:r>
    </w:p>
    <w:p w:rsidR="00FA5D49" w:rsidRPr="00CD4C6E" w:rsidRDefault="00FA5D49" w:rsidP="005C5862">
      <w:pPr>
        <w:spacing w:before="60" w:after="60" w:line="247" w:lineRule="auto"/>
        <w:ind w:firstLine="567"/>
        <w:jc w:val="both"/>
        <w:rPr>
          <w:rFonts w:cs="Times New Roman"/>
          <w:sz w:val="28"/>
          <w:szCs w:val="28"/>
          <w:lang w:eastAsia="vi-VN" w:bidi="vi-VN"/>
        </w:rPr>
      </w:pPr>
      <w:r w:rsidRPr="00CD4C6E">
        <w:rPr>
          <w:rFonts w:cs="Times New Roman"/>
          <w:sz w:val="28"/>
          <w:szCs w:val="28"/>
          <w:lang w:eastAsia="vi-VN" w:bidi="vi-VN"/>
        </w:rPr>
        <w:t>- Đường cao tốc Nội Bài - Lào Cai sau khi đưa vào khai thác tháng 5/2014 góp phần giúp GRDP các địa phương tăng nhanh: Lào Cai từ 24.604 tỷ đồng (năm 2014) lên 32.414 tỷ đồng (năm 2016) tăng bình quân 15,9%/năm; Phú Thọ từ 37.708 tỷ đồng (năm 2014) lên 45.497 tỷ đồng (năm 2016) tăng bình quân 10,3%/năm; Vĩnh Phúc từ 64.476 tỷ đồng (năm 2014) lên 79.665 tỷ đồng (năm 2016) tăng bình quân 11,8%/năm.</w:t>
      </w:r>
    </w:p>
    <w:p w:rsidR="00FA5D49" w:rsidRPr="00CD4C6E" w:rsidRDefault="00FA5D49" w:rsidP="005C5862">
      <w:pPr>
        <w:widowControl w:val="0"/>
        <w:spacing w:before="60" w:after="60" w:line="247" w:lineRule="auto"/>
        <w:ind w:firstLine="567"/>
        <w:jc w:val="both"/>
        <w:rPr>
          <w:rFonts w:cs="Times New Roman"/>
          <w:sz w:val="28"/>
          <w:szCs w:val="28"/>
          <w:lang w:eastAsia="vi-VN" w:bidi="vi-VN"/>
        </w:rPr>
      </w:pPr>
      <w:r w:rsidRPr="00CD4C6E">
        <w:rPr>
          <w:rFonts w:cs="Times New Roman"/>
          <w:sz w:val="28"/>
          <w:szCs w:val="28"/>
          <w:lang w:eastAsia="vi-VN" w:bidi="vi-VN"/>
        </w:rPr>
        <w:t>- Đường cao tốc Hà Nội - Hải Phòng sau khi đưa vào khai thác tháng 12/2015 góp phần giúp GRDP Hải Phòng từ 127.007 tỷ đồng (năm 2015) lên 165.764 tỷ đồng (năm 2017) tăng bình quân 10,2%/năm; Quảng Ninh từ 77.242 tỷ đồng (năm 2015) lên 93.659 tỷ đồng (năm 2017) tăng bình quân 10,72%/năm.</w:t>
      </w:r>
    </w:p>
    <w:p w:rsidR="00FA5D49" w:rsidRPr="00CD4C6E" w:rsidRDefault="00FA5D49" w:rsidP="005C5862">
      <w:pPr>
        <w:spacing w:before="60" w:after="60" w:line="247" w:lineRule="auto"/>
        <w:ind w:firstLine="567"/>
        <w:jc w:val="both"/>
        <w:rPr>
          <w:rFonts w:cs="Times New Roman"/>
          <w:sz w:val="28"/>
          <w:szCs w:val="28"/>
          <w:lang w:eastAsia="vi-VN" w:bidi="vi-VN"/>
        </w:rPr>
      </w:pPr>
      <w:r w:rsidRPr="00CD4C6E">
        <w:rPr>
          <w:rFonts w:cs="Times New Roman"/>
          <w:sz w:val="28"/>
          <w:szCs w:val="28"/>
          <w:lang w:eastAsia="vi-VN" w:bidi="vi-VN"/>
        </w:rPr>
        <w:t>- Đường cao tốc Thành phố Hồ Chí Minh - Trung Lương sau khi đưa vào khai thác tháng 6/2012 góp phần giúp GRDP Tiền Giang từ 45.688 tỷ đồng (năm 2012) lên 57.382 tỷ đồng (năm 2014) tăng bình quân 12,8%/năm.</w:t>
      </w:r>
    </w:p>
    <w:p w:rsidR="00FA5D49" w:rsidRPr="00CD4C6E" w:rsidRDefault="00FA5D49" w:rsidP="005C5862">
      <w:pPr>
        <w:spacing w:before="60" w:after="60" w:line="247" w:lineRule="auto"/>
        <w:ind w:firstLine="567"/>
        <w:jc w:val="both"/>
        <w:rPr>
          <w:rFonts w:cs="Times New Roman"/>
          <w:sz w:val="28"/>
          <w:szCs w:val="28"/>
          <w:lang w:eastAsia="vi-VN" w:bidi="vi-VN"/>
        </w:rPr>
      </w:pPr>
      <w:r w:rsidRPr="00CD4C6E">
        <w:rPr>
          <w:rFonts w:cs="Times New Roman"/>
          <w:i/>
          <w:sz w:val="28"/>
          <w:szCs w:val="28"/>
          <w:lang w:eastAsia="vi-VN" w:bidi="vi-VN"/>
        </w:rPr>
        <w:t>Về xã hội:</w:t>
      </w:r>
      <w:r w:rsidRPr="00CD4C6E">
        <w:rPr>
          <w:rFonts w:cs="Times New Roman"/>
          <w:sz w:val="28"/>
          <w:szCs w:val="28"/>
          <w:lang w:eastAsia="vi-VN" w:bidi="vi-VN"/>
        </w:rPr>
        <w:t xml:space="preserve"> Giảm thiểu ùn tắc và tai nạn giao thông; tạo việc làm và tăng thu nhập cho người dân. Việc kết nối giữa các trung tâm kinh tế - chính trị góp phần nâng cao đời sống văn hóa tinh thần cho người dân. </w:t>
      </w:r>
    </w:p>
    <w:p w:rsidR="00FA5D49" w:rsidRPr="00CD4C6E" w:rsidRDefault="00FA5D49" w:rsidP="005C5862">
      <w:pPr>
        <w:spacing w:before="60" w:after="60" w:line="247" w:lineRule="auto"/>
        <w:ind w:firstLine="567"/>
        <w:jc w:val="both"/>
        <w:rPr>
          <w:rFonts w:cs="Times New Roman"/>
          <w:sz w:val="28"/>
          <w:szCs w:val="28"/>
          <w:lang w:eastAsia="vi-VN" w:bidi="vi-VN"/>
        </w:rPr>
      </w:pPr>
      <w:r w:rsidRPr="00CD4C6E">
        <w:rPr>
          <w:rFonts w:cs="Times New Roman"/>
          <w:i/>
          <w:sz w:val="28"/>
          <w:szCs w:val="28"/>
          <w:lang w:eastAsia="vi-VN" w:bidi="vi-VN"/>
        </w:rPr>
        <w:t xml:space="preserve">Về môi trường: </w:t>
      </w:r>
      <w:r w:rsidRPr="00CD4C6E">
        <w:rPr>
          <w:rFonts w:cs="Times New Roman"/>
          <w:sz w:val="28"/>
          <w:szCs w:val="28"/>
          <w:lang w:eastAsia="vi-VN" w:bidi="vi-VN"/>
        </w:rPr>
        <w:t xml:space="preserve">Giảm lưu lượng các phương tiện qua khu vực đông dân cư, giảm thiểu tác động môi trường về khí thải, bụi, tiếng ồn... </w:t>
      </w:r>
    </w:p>
    <w:p w:rsidR="00FA5D49" w:rsidRPr="00CD4C6E" w:rsidRDefault="00FA5D49" w:rsidP="005C5862">
      <w:pPr>
        <w:spacing w:before="60" w:after="60" w:line="247" w:lineRule="auto"/>
        <w:ind w:firstLine="567"/>
        <w:jc w:val="both"/>
        <w:rPr>
          <w:rFonts w:cs="Times New Roman"/>
          <w:sz w:val="28"/>
          <w:szCs w:val="28"/>
          <w:lang w:eastAsia="vi-VN" w:bidi="vi-VN"/>
        </w:rPr>
      </w:pPr>
      <w:r w:rsidRPr="00CD4C6E">
        <w:rPr>
          <w:rFonts w:cs="Times New Roman"/>
          <w:i/>
          <w:sz w:val="28"/>
          <w:szCs w:val="28"/>
          <w:lang w:eastAsia="vi-VN" w:bidi="vi-VN"/>
        </w:rPr>
        <w:t xml:space="preserve">Về quốc phòng - an ninh: </w:t>
      </w:r>
      <w:r w:rsidRPr="00CD4C6E">
        <w:rPr>
          <w:rFonts w:cs="Times New Roman"/>
          <w:sz w:val="28"/>
          <w:szCs w:val="28"/>
          <w:lang w:eastAsia="vi-VN" w:bidi="vi-VN"/>
        </w:rPr>
        <w:t xml:space="preserve">Đường bộ cao tốc góp phần củng cố quốc phòng - an ninh, phục vụ tốt cho chiến lược xây dựng và bảo vệ Tổ quốc </w:t>
      </w:r>
    </w:p>
    <w:p w:rsidR="00EC0CCE" w:rsidRPr="00CD4C6E" w:rsidRDefault="00EC0CCE" w:rsidP="005C5862">
      <w:pPr>
        <w:pStyle w:val="ListParagraph"/>
        <w:widowControl w:val="0"/>
        <w:numPr>
          <w:ilvl w:val="0"/>
          <w:numId w:val="6"/>
        </w:numPr>
        <w:tabs>
          <w:tab w:val="left" w:pos="709"/>
          <w:tab w:val="left" w:pos="993"/>
        </w:tabs>
        <w:spacing w:before="60" w:after="60" w:line="247" w:lineRule="auto"/>
        <w:ind w:left="0" w:firstLine="567"/>
        <w:jc w:val="both"/>
        <w:rPr>
          <w:rFonts w:ascii="Times New Roman Bold" w:eastAsia="Times New Roman" w:hAnsi="Times New Roman Bold" w:cs="Times New Roman"/>
          <w:b/>
          <w:spacing w:val="-2"/>
          <w:sz w:val="28"/>
          <w:szCs w:val="28"/>
          <w:lang w:val="pt-BR" w:eastAsia="x-none"/>
        </w:rPr>
      </w:pPr>
      <w:r w:rsidRPr="00CD4C6E">
        <w:rPr>
          <w:rFonts w:ascii="Times New Roman Bold" w:eastAsia="Times New Roman" w:hAnsi="Times New Roman Bold" w:cs="Times New Roman"/>
          <w:b/>
          <w:spacing w:val="-2"/>
          <w:sz w:val="28"/>
          <w:szCs w:val="28"/>
          <w:lang w:val="pt-BR" w:eastAsia="x-none"/>
        </w:rPr>
        <w:t xml:space="preserve">Sự cần thiết ban hành Nghị quyết của Quốc hội về thí điểm một số cơ chế, chính sách đặc thù phát triển </w:t>
      </w:r>
      <w:r w:rsidR="00EB473B" w:rsidRPr="00CD4C6E">
        <w:rPr>
          <w:rFonts w:ascii="Times New Roman Bold" w:eastAsia="Times New Roman" w:hAnsi="Times New Roman Bold" w:cs="Times New Roman"/>
          <w:b/>
          <w:spacing w:val="-2"/>
          <w:sz w:val="28"/>
          <w:szCs w:val="28"/>
          <w:lang w:val="pt-BR" w:eastAsia="x-none"/>
        </w:rPr>
        <w:t>đường bộ cao tốc</w:t>
      </w:r>
      <w:r w:rsidR="000D318B" w:rsidRPr="00CD4C6E">
        <w:rPr>
          <w:rFonts w:ascii="Times New Roman Bold" w:eastAsia="Times New Roman" w:hAnsi="Times New Roman Bold" w:cs="Times New Roman"/>
          <w:b/>
          <w:spacing w:val="-2"/>
          <w:sz w:val="28"/>
          <w:szCs w:val="28"/>
          <w:lang w:val="pt-BR" w:eastAsia="x-none"/>
        </w:rPr>
        <w:t xml:space="preserve"> </w:t>
      </w:r>
      <w:r w:rsidR="000D318B" w:rsidRPr="00CD4C6E">
        <w:rPr>
          <w:rFonts w:ascii="Times New Roman Bold" w:hAnsi="Times New Roman Bold" w:cs="Times New Roman"/>
          <w:b/>
          <w:spacing w:val="-2"/>
          <w:sz w:val="28"/>
          <w:szCs w:val="28"/>
        </w:rPr>
        <w:t>giai đoạn 2021 - 2025</w:t>
      </w:r>
    </w:p>
    <w:p w:rsidR="00F8741E" w:rsidRPr="00CD4C6E" w:rsidRDefault="00384965" w:rsidP="005C5862">
      <w:pPr>
        <w:widowControl w:val="0"/>
        <w:tabs>
          <w:tab w:val="left" w:pos="709"/>
        </w:tabs>
        <w:spacing w:before="60" w:after="60" w:line="247" w:lineRule="auto"/>
        <w:ind w:firstLine="567"/>
        <w:jc w:val="both"/>
        <w:rPr>
          <w:rFonts w:eastAsia="Times New Roman" w:cs="Times New Roman"/>
          <w:sz w:val="28"/>
          <w:szCs w:val="28"/>
        </w:rPr>
      </w:pPr>
      <w:r w:rsidRPr="00CD4C6E">
        <w:rPr>
          <w:rFonts w:eastAsia="Times New Roman" w:cs="Times New Roman"/>
          <w:sz w:val="28"/>
          <w:szCs w:val="28"/>
          <w:lang w:val="pt-BR" w:eastAsia="x-none"/>
        </w:rPr>
        <w:t xml:space="preserve">Đại hội XIII của Đảng đã xác định mục tiêu </w:t>
      </w:r>
      <w:r w:rsidRPr="00CD4C6E">
        <w:rPr>
          <w:rFonts w:eastAsia="Times New Roman" w:cs="Times New Roman"/>
          <w:i/>
          <w:sz w:val="28"/>
          <w:szCs w:val="28"/>
          <w:lang w:val="pt-BR" w:eastAsia="x-none"/>
        </w:rPr>
        <w:t>“đến năm 2030, nước ta là nước đang phát triển, có công nghiệp hiện đại, thu nhập trung bình cao”,</w:t>
      </w:r>
      <w:r w:rsidRPr="00CD4C6E">
        <w:rPr>
          <w:rFonts w:eastAsia="Times New Roman" w:cs="Times New Roman"/>
          <w:sz w:val="28"/>
          <w:szCs w:val="28"/>
          <w:lang w:val="pt-BR" w:eastAsia="x-none"/>
        </w:rPr>
        <w:t xml:space="preserve"> để đạt được mục tiêu đó, Đại hội xác định </w:t>
      </w:r>
      <w:r w:rsidRPr="00CD4C6E">
        <w:rPr>
          <w:rFonts w:eastAsia="Times New Roman" w:cs="Times New Roman"/>
          <w:i/>
          <w:sz w:val="28"/>
          <w:szCs w:val="28"/>
        </w:rPr>
        <w:t xml:space="preserve">“đến năm 2030, phấn đấu cả nước có khoảng 5.000 km đường bộ cao tốc, trong đó đến năm 2025, hoàn thành đường bộ cao tốc Bắc - Nam phía Đông”. </w:t>
      </w:r>
      <w:r w:rsidR="00DE082A" w:rsidRPr="00CD4C6E">
        <w:rPr>
          <w:rFonts w:eastAsia="Times New Roman" w:cs="Times New Roman"/>
          <w:sz w:val="28"/>
          <w:szCs w:val="28"/>
        </w:rPr>
        <w:t xml:space="preserve">Triển khai thực hiện mục tiêu trên, Bộ Giao thông vận tải </w:t>
      </w:r>
      <w:r w:rsidR="004D5283" w:rsidRPr="00CD4C6E">
        <w:rPr>
          <w:rFonts w:eastAsia="Times New Roman" w:cs="Times New Roman"/>
          <w:sz w:val="28"/>
          <w:szCs w:val="28"/>
        </w:rPr>
        <w:t>đã xây dựng kế hoạch</w:t>
      </w:r>
      <w:r w:rsidR="00DE082A" w:rsidRPr="00CD4C6E">
        <w:rPr>
          <w:rFonts w:eastAsia="Times New Roman" w:cs="Times New Roman"/>
          <w:sz w:val="28"/>
          <w:szCs w:val="28"/>
        </w:rPr>
        <w:t xml:space="preserve"> giai đoạn 2021 - 2025 </w:t>
      </w:r>
      <w:r w:rsidR="004D5283" w:rsidRPr="00CD4C6E">
        <w:rPr>
          <w:rFonts w:eastAsia="Times New Roman" w:cs="Times New Roman"/>
          <w:sz w:val="28"/>
          <w:szCs w:val="28"/>
        </w:rPr>
        <w:t xml:space="preserve">phấn đấu </w:t>
      </w:r>
      <w:r w:rsidR="00DE082A" w:rsidRPr="00CD4C6E">
        <w:rPr>
          <w:rFonts w:eastAsia="Times New Roman" w:cs="Times New Roman"/>
          <w:sz w:val="28"/>
          <w:szCs w:val="28"/>
        </w:rPr>
        <w:t xml:space="preserve">hoàn thành trên 2.000 km, nâng tổng chiều dài đường bộ cao tốc đưa vào khai thác trên </w:t>
      </w:r>
      <w:r w:rsidR="00DE082A" w:rsidRPr="00CD4C6E">
        <w:rPr>
          <w:rFonts w:eastAsia="Times New Roman" w:cs="Times New Roman"/>
          <w:sz w:val="28"/>
          <w:szCs w:val="28"/>
        </w:rPr>
        <w:lastRenderedPageBreak/>
        <w:t xml:space="preserve">3.000 km. </w:t>
      </w:r>
      <w:r w:rsidRPr="00CD4C6E">
        <w:rPr>
          <w:rFonts w:eastAsia="Times New Roman" w:cs="Times New Roman"/>
          <w:sz w:val="28"/>
          <w:szCs w:val="28"/>
        </w:rPr>
        <w:t>Đây là nhiệm vụ chính trị quan trọng, là thách thức lớn</w:t>
      </w:r>
      <w:r w:rsidRPr="00CD4C6E">
        <w:rPr>
          <w:rFonts w:eastAsia="Times New Roman" w:cs="Times New Roman"/>
          <w:sz w:val="28"/>
          <w:szCs w:val="28"/>
          <w:vertAlign w:val="superscript"/>
        </w:rPr>
        <w:footnoteReference w:id="5"/>
      </w:r>
      <w:r w:rsidRPr="00CD4C6E">
        <w:rPr>
          <w:rFonts w:eastAsia="Times New Roman" w:cs="Times New Roman"/>
          <w:sz w:val="28"/>
          <w:szCs w:val="28"/>
        </w:rPr>
        <w:t xml:space="preserve">, cần phải được quán triệt sâu rộng, chỉ đạo quyết liệt, tạo sự đồng thuận của các cấp, các ngành và toàn thể các tầng lớp nhân dân để </w:t>
      </w:r>
      <w:r w:rsidR="00EE54BE" w:rsidRPr="00CD4C6E">
        <w:rPr>
          <w:rFonts w:eastAsia="Times New Roman" w:cs="Times New Roman"/>
          <w:sz w:val="28"/>
          <w:szCs w:val="28"/>
        </w:rPr>
        <w:t>triển khai hoàn thành mục tiêu Đại hội Đảng đề ra</w:t>
      </w:r>
      <w:r w:rsidRPr="00CD4C6E">
        <w:rPr>
          <w:rFonts w:eastAsia="Times New Roman" w:cs="Times New Roman"/>
          <w:sz w:val="28"/>
          <w:szCs w:val="28"/>
        </w:rPr>
        <w:t xml:space="preserve">. </w:t>
      </w:r>
    </w:p>
    <w:p w:rsidR="00873652" w:rsidRPr="00CD4C6E" w:rsidRDefault="00EE54BE" w:rsidP="00E358F0">
      <w:pPr>
        <w:widowControl w:val="0"/>
        <w:tabs>
          <w:tab w:val="left" w:pos="709"/>
        </w:tabs>
        <w:spacing w:before="60" w:after="60" w:line="247" w:lineRule="auto"/>
        <w:ind w:firstLine="567"/>
        <w:jc w:val="both"/>
        <w:rPr>
          <w:rFonts w:cs="Times New Roman"/>
          <w:bCs/>
          <w:sz w:val="28"/>
          <w:szCs w:val="28"/>
          <w:lang w:val="af-ZA"/>
        </w:rPr>
      </w:pPr>
      <w:r w:rsidRPr="00CD4C6E">
        <w:rPr>
          <w:rFonts w:eastAsia="Times New Roman"/>
          <w:sz w:val="28"/>
          <w:szCs w:val="28"/>
        </w:rPr>
        <w:t xml:space="preserve">Để tạo nguồn lực triển khai dự án đường bộ cao tốc, đặc biệt khi phân </w:t>
      </w:r>
      <w:r w:rsidR="00B162EB" w:rsidRPr="00CD4C6E">
        <w:rPr>
          <w:rFonts w:eastAsia="Times New Roman"/>
          <w:sz w:val="28"/>
          <w:szCs w:val="28"/>
        </w:rPr>
        <w:t>cấp</w:t>
      </w:r>
      <w:r w:rsidRPr="00CD4C6E">
        <w:rPr>
          <w:rFonts w:eastAsia="Times New Roman"/>
          <w:sz w:val="28"/>
          <w:szCs w:val="28"/>
        </w:rPr>
        <w:t xml:space="preserve"> cho </w:t>
      </w:r>
      <w:r w:rsidR="00B162EB" w:rsidRPr="00CD4C6E">
        <w:rPr>
          <w:rFonts w:eastAsia="Times New Roman"/>
          <w:sz w:val="28"/>
          <w:szCs w:val="28"/>
        </w:rPr>
        <w:t xml:space="preserve">các </w:t>
      </w:r>
      <w:r w:rsidRPr="00CD4C6E">
        <w:rPr>
          <w:rFonts w:eastAsia="Times New Roman"/>
          <w:sz w:val="28"/>
          <w:szCs w:val="28"/>
        </w:rPr>
        <w:t xml:space="preserve">địa phương thực hiện, đồng thời đáp ứng tiến độ và mục tiêu Đại hội XIII của Đảng đã đề ra, cần thiết phải xây dựng các cơ chế, chính sách trình Quốc hội ban hành thực hiện </w:t>
      </w:r>
      <w:r w:rsidRPr="00CD4C6E">
        <w:rPr>
          <w:sz w:val="28"/>
          <w:szCs w:val="28"/>
        </w:rPr>
        <w:t xml:space="preserve">thí điểm trong phát triển </w:t>
      </w:r>
      <w:r w:rsidR="00EB473B" w:rsidRPr="00CD4C6E">
        <w:rPr>
          <w:sz w:val="28"/>
          <w:szCs w:val="28"/>
        </w:rPr>
        <w:t>đường bộ cao tốc</w:t>
      </w:r>
      <w:r w:rsidRPr="00CD4C6E">
        <w:rPr>
          <w:sz w:val="28"/>
          <w:szCs w:val="28"/>
          <w:lang w:val="pt-BR"/>
        </w:rPr>
        <w:t xml:space="preserve"> theo quy định tại điểm b khoản 2 Điều 15 Luật Ban hành văn bản quy phạm pháp luật</w:t>
      </w:r>
      <w:r w:rsidR="00E358F0" w:rsidRPr="00CD4C6E">
        <w:rPr>
          <w:rFonts w:cs="Times New Roman"/>
          <w:bCs/>
          <w:sz w:val="28"/>
          <w:szCs w:val="28"/>
          <w:lang w:val="af-ZA"/>
        </w:rPr>
        <w:t>.</w:t>
      </w:r>
    </w:p>
    <w:p w:rsidR="00E358F0" w:rsidRPr="00CD4C6E" w:rsidRDefault="00E358F0" w:rsidP="00A305A4">
      <w:pPr>
        <w:tabs>
          <w:tab w:val="left" w:pos="567"/>
        </w:tabs>
        <w:spacing w:before="40" w:after="40" w:line="245" w:lineRule="auto"/>
        <w:jc w:val="both"/>
        <w:rPr>
          <w:rFonts w:eastAsia="Calibri" w:cs="Times New Roman"/>
          <w:i/>
          <w:sz w:val="28"/>
          <w:szCs w:val="28"/>
          <w:lang w:val="pt-BR"/>
        </w:rPr>
      </w:pPr>
      <w:r w:rsidRPr="00CD4C6E">
        <w:rPr>
          <w:rFonts w:eastAsia="Times New Roman" w:cs="Times New Roman"/>
          <w:sz w:val="28"/>
          <w:szCs w:val="24"/>
        </w:rPr>
        <w:tab/>
        <w:t>Trên đây là Báo cáo</w:t>
      </w:r>
      <w:r w:rsidR="00A305A4" w:rsidRPr="00CD4C6E">
        <w:rPr>
          <w:rFonts w:eastAsia="Times New Roman" w:cs="Times New Roman"/>
          <w:sz w:val="28"/>
          <w:szCs w:val="24"/>
        </w:rPr>
        <w:t xml:space="preserve"> đánh giá thực trạng quan hệ xã hội liên quan đến dự thảo Nghị quyết của </w:t>
      </w:r>
      <w:r w:rsidRPr="00CD4C6E">
        <w:rPr>
          <w:rFonts w:eastAsia="Times New Roman" w:cs="Times New Roman"/>
          <w:sz w:val="28"/>
          <w:szCs w:val="24"/>
        </w:rPr>
        <w:t>Quốc hội về thí điểm một số cơ chế, chính sách đặc thù phát triển đường bộ cao tốc giai đoạn 2021 - 2025,</w:t>
      </w:r>
      <w:r w:rsidRPr="00CD4C6E">
        <w:rPr>
          <w:rFonts w:eastAsia="Calibri" w:cs="Times New Roman"/>
          <w:sz w:val="28"/>
          <w:szCs w:val="28"/>
          <w:lang w:val="pt-BR"/>
        </w:rPr>
        <w:t xml:space="preserve"> Bộ Giao thông vận tải kính trình Chính phủ</w:t>
      </w:r>
      <w:r w:rsidRPr="00CD4C6E">
        <w:rPr>
          <w:rFonts w:eastAsia="Calibri" w:cs="Times New Roman"/>
          <w:i/>
          <w:sz w:val="28"/>
          <w:szCs w:val="28"/>
          <w:lang w:val="pt-BR"/>
        </w:rPr>
        <w:t>./.</w:t>
      </w:r>
    </w:p>
    <w:p w:rsidR="00E358F0" w:rsidRPr="00CD4C6E" w:rsidRDefault="00E358F0" w:rsidP="00E358F0">
      <w:pPr>
        <w:tabs>
          <w:tab w:val="left" w:pos="851"/>
        </w:tabs>
        <w:spacing w:before="60" w:after="60" w:line="247" w:lineRule="auto"/>
        <w:ind w:firstLine="567"/>
        <w:jc w:val="both"/>
        <w:rPr>
          <w:rFonts w:eastAsia="Calibri" w:cs="Times New Roman"/>
          <w:i/>
          <w:szCs w:val="28"/>
          <w:lang w:val="pt-BR"/>
        </w:rPr>
      </w:pPr>
    </w:p>
    <w:tbl>
      <w:tblPr>
        <w:tblW w:w="0" w:type="auto"/>
        <w:tblLook w:val="01E0" w:firstRow="1" w:lastRow="1" w:firstColumn="1" w:lastColumn="1" w:noHBand="0" w:noVBand="0"/>
      </w:tblPr>
      <w:tblGrid>
        <w:gridCol w:w="4749"/>
        <w:gridCol w:w="4426"/>
      </w:tblGrid>
      <w:tr w:rsidR="00D2546E" w:rsidRPr="00E358F0" w:rsidTr="001D7B6A">
        <w:trPr>
          <w:trHeight w:val="383"/>
        </w:trPr>
        <w:tc>
          <w:tcPr>
            <w:tcW w:w="4749" w:type="dxa"/>
          </w:tcPr>
          <w:p w:rsidR="00D2546E" w:rsidRPr="00BB7DAD" w:rsidRDefault="00D2546E" w:rsidP="00D2546E">
            <w:pPr>
              <w:spacing w:after="0" w:line="240" w:lineRule="auto"/>
              <w:jc w:val="both"/>
              <w:rPr>
                <w:rFonts w:eastAsia="Calibri" w:cs="Times New Roman"/>
                <w:b/>
                <w:i/>
                <w:spacing w:val="-2"/>
                <w:sz w:val="22"/>
                <w:lang w:val="sv-SE"/>
              </w:rPr>
            </w:pPr>
            <w:r w:rsidRPr="00CD4C6E">
              <w:rPr>
                <w:rFonts w:eastAsia="Calibri" w:cs="Times New Roman"/>
                <w:b/>
                <w:i/>
                <w:spacing w:val="-2"/>
                <w:sz w:val="22"/>
                <w:lang w:val="sv-SE"/>
              </w:rPr>
              <w:t>Nơi nhận</w:t>
            </w:r>
            <w:r w:rsidRPr="00CD4C6E">
              <w:rPr>
                <w:rFonts w:eastAsia="Calibri" w:cs="Times New Roman"/>
                <w:spacing w:val="-2"/>
                <w:sz w:val="22"/>
                <w:lang w:val="sv-SE"/>
              </w:rPr>
              <w:t>:</w:t>
            </w:r>
          </w:p>
          <w:p w:rsidR="00D2546E" w:rsidRPr="00CD4C6E" w:rsidRDefault="00D2546E" w:rsidP="00D2546E">
            <w:pPr>
              <w:spacing w:after="0" w:line="240" w:lineRule="auto"/>
              <w:jc w:val="both"/>
              <w:rPr>
                <w:rFonts w:eastAsia="Calibri" w:cs="Times New Roman"/>
                <w:spacing w:val="-2"/>
                <w:sz w:val="22"/>
                <w:lang w:val="sv-SE"/>
              </w:rPr>
            </w:pPr>
            <w:r w:rsidRPr="00CD4C6E">
              <w:rPr>
                <w:rFonts w:eastAsia="Calibri" w:cs="Times New Roman"/>
                <w:spacing w:val="-2"/>
                <w:sz w:val="22"/>
                <w:lang w:val="sv-SE"/>
              </w:rPr>
              <w:t>- Thủ tướng Chính phủ (để b/c);</w:t>
            </w:r>
          </w:p>
          <w:p w:rsidR="00D2546E" w:rsidRPr="00CD4C6E" w:rsidRDefault="00D2546E" w:rsidP="00D2546E">
            <w:pPr>
              <w:spacing w:after="0" w:line="240" w:lineRule="auto"/>
              <w:jc w:val="both"/>
              <w:rPr>
                <w:rFonts w:eastAsia="Calibri" w:cs="Times New Roman"/>
                <w:spacing w:val="-2"/>
                <w:sz w:val="22"/>
                <w:lang w:val="sv-SE"/>
              </w:rPr>
            </w:pPr>
            <w:r w:rsidRPr="00CD4C6E">
              <w:rPr>
                <w:rFonts w:eastAsia="Calibri" w:cs="Times New Roman"/>
                <w:spacing w:val="-2"/>
                <w:sz w:val="22"/>
                <w:lang w:val="sv-SE"/>
              </w:rPr>
              <w:t>- Phó Thủ tưởng Lê Văn Thành (để b/c);</w:t>
            </w:r>
          </w:p>
          <w:p w:rsidR="00D2546E" w:rsidRPr="00CD4C6E" w:rsidRDefault="00D2546E" w:rsidP="00D2546E">
            <w:pPr>
              <w:spacing w:after="0" w:line="240" w:lineRule="auto"/>
              <w:jc w:val="both"/>
              <w:rPr>
                <w:rFonts w:eastAsia="Calibri" w:cs="Times New Roman"/>
                <w:spacing w:val="-2"/>
                <w:sz w:val="22"/>
                <w:lang w:val="sv-SE"/>
              </w:rPr>
            </w:pPr>
            <w:r w:rsidRPr="00CD4C6E">
              <w:rPr>
                <w:rFonts w:eastAsia="Calibri" w:cs="Times New Roman"/>
                <w:spacing w:val="-2"/>
                <w:sz w:val="22"/>
                <w:lang w:val="sv-SE"/>
              </w:rPr>
              <w:t>- Bộ trưởng (để b/c);</w:t>
            </w:r>
          </w:p>
          <w:p w:rsidR="00D2546E" w:rsidRPr="00CD4C6E" w:rsidRDefault="00D2546E" w:rsidP="00D2546E">
            <w:pPr>
              <w:spacing w:after="0" w:line="240" w:lineRule="auto"/>
              <w:jc w:val="both"/>
              <w:rPr>
                <w:rFonts w:eastAsia="Calibri" w:cs="Times New Roman"/>
                <w:spacing w:val="-2"/>
                <w:sz w:val="22"/>
                <w:lang w:val="sv-SE"/>
              </w:rPr>
            </w:pPr>
            <w:r w:rsidRPr="00CD4C6E">
              <w:rPr>
                <w:rFonts w:eastAsia="Calibri" w:cs="Times New Roman"/>
                <w:spacing w:val="-2"/>
                <w:sz w:val="22"/>
                <w:lang w:val="sv-SE"/>
              </w:rPr>
              <w:t>- Các Thứ trưởng;</w:t>
            </w:r>
          </w:p>
          <w:p w:rsidR="00D2546E" w:rsidRPr="00CD4C6E" w:rsidRDefault="00D2546E" w:rsidP="00D2546E">
            <w:pPr>
              <w:spacing w:after="0" w:line="240" w:lineRule="auto"/>
              <w:jc w:val="both"/>
              <w:rPr>
                <w:rFonts w:eastAsia="Calibri" w:cs="Times New Roman"/>
                <w:spacing w:val="-2"/>
                <w:sz w:val="22"/>
                <w:lang w:val="sv-SE"/>
              </w:rPr>
            </w:pPr>
            <w:r w:rsidRPr="00CD4C6E">
              <w:rPr>
                <w:rFonts w:eastAsia="Calibri" w:cs="Times New Roman"/>
                <w:spacing w:val="-2"/>
                <w:sz w:val="22"/>
                <w:lang w:val="sv-SE"/>
              </w:rPr>
              <w:t>- Văn phòng Chính phủ;</w:t>
            </w:r>
          </w:p>
          <w:p w:rsidR="00D2546E" w:rsidRPr="00CD4C6E" w:rsidRDefault="00D2546E" w:rsidP="00D2546E">
            <w:pPr>
              <w:spacing w:after="0" w:line="240" w:lineRule="auto"/>
              <w:jc w:val="both"/>
              <w:rPr>
                <w:rFonts w:eastAsia="Calibri" w:cs="Times New Roman"/>
                <w:spacing w:val="-2"/>
                <w:sz w:val="22"/>
                <w:lang w:val="sv-SE"/>
              </w:rPr>
            </w:pPr>
            <w:r w:rsidRPr="00CD4C6E">
              <w:rPr>
                <w:rFonts w:eastAsia="Calibri" w:cs="Times New Roman"/>
                <w:spacing w:val="-2"/>
                <w:sz w:val="22"/>
                <w:lang w:val="sv-SE"/>
              </w:rPr>
              <w:t xml:space="preserve">- Các Bộ: Tư pháp, </w:t>
            </w:r>
            <w:r w:rsidRPr="00CD4C6E">
              <w:rPr>
                <w:rFonts w:eastAsia="Calibri" w:cs="Times New Roman"/>
                <w:spacing w:val="-2"/>
                <w:sz w:val="22"/>
                <w:lang w:val="vi-VN"/>
              </w:rPr>
              <w:t>Nội vụ</w:t>
            </w:r>
            <w:r w:rsidRPr="00CD4C6E">
              <w:rPr>
                <w:rFonts w:eastAsia="Calibri" w:cs="Times New Roman"/>
                <w:spacing w:val="-2"/>
                <w:sz w:val="22"/>
                <w:lang w:val="sv-SE"/>
              </w:rPr>
              <w:t xml:space="preserve">, </w:t>
            </w:r>
          </w:p>
          <w:p w:rsidR="00D2546E" w:rsidRPr="00CD4C6E" w:rsidRDefault="00D2546E" w:rsidP="00D2546E">
            <w:pPr>
              <w:spacing w:after="0" w:line="240" w:lineRule="auto"/>
              <w:jc w:val="both"/>
              <w:rPr>
                <w:rFonts w:eastAsia="Calibri" w:cs="Times New Roman"/>
                <w:spacing w:val="-2"/>
                <w:sz w:val="22"/>
                <w:lang w:val="sv-SE"/>
              </w:rPr>
            </w:pPr>
            <w:r w:rsidRPr="00CD4C6E">
              <w:rPr>
                <w:rFonts w:eastAsia="Calibri" w:cs="Times New Roman"/>
                <w:spacing w:val="-2"/>
                <w:sz w:val="22"/>
                <w:lang w:val="sv-SE"/>
              </w:rPr>
              <w:t xml:space="preserve">  </w:t>
            </w:r>
            <w:r w:rsidRPr="00CD4C6E">
              <w:rPr>
                <w:rFonts w:eastAsia="Calibri" w:cs="Times New Roman"/>
                <w:spacing w:val="-2"/>
                <w:sz w:val="22"/>
                <w:lang w:val="vi-VN"/>
              </w:rPr>
              <w:t>Kế hoạch và đầ</w:t>
            </w:r>
            <w:r w:rsidR="00BB7DAD">
              <w:rPr>
                <w:rFonts w:eastAsia="Calibri" w:cs="Times New Roman"/>
                <w:spacing w:val="-2"/>
                <w:sz w:val="22"/>
                <w:lang w:val="vi-VN"/>
              </w:rPr>
              <w:t>u tư,</w:t>
            </w:r>
            <w:r w:rsidRPr="00CD4C6E">
              <w:rPr>
                <w:rFonts w:eastAsia="Calibri" w:cs="Times New Roman"/>
                <w:spacing w:val="-2"/>
                <w:sz w:val="22"/>
              </w:rPr>
              <w:t xml:space="preserve"> </w:t>
            </w:r>
            <w:r w:rsidRPr="00CD4C6E">
              <w:rPr>
                <w:rFonts w:eastAsia="Calibri" w:cs="Times New Roman"/>
                <w:spacing w:val="-2"/>
                <w:sz w:val="22"/>
                <w:lang w:val="sv-SE"/>
              </w:rPr>
              <w:t xml:space="preserve">Tài chính, </w:t>
            </w:r>
          </w:p>
          <w:p w:rsidR="00D2546E" w:rsidRPr="00CD4C6E" w:rsidRDefault="00D2546E" w:rsidP="00D2546E">
            <w:pPr>
              <w:spacing w:after="0" w:line="240" w:lineRule="auto"/>
              <w:jc w:val="both"/>
              <w:rPr>
                <w:rFonts w:eastAsia="Calibri" w:cs="Times New Roman"/>
                <w:spacing w:val="-2"/>
                <w:sz w:val="22"/>
                <w:lang w:val="vi-VN"/>
              </w:rPr>
            </w:pPr>
            <w:r w:rsidRPr="00CD4C6E">
              <w:rPr>
                <w:rFonts w:eastAsia="Calibri" w:cs="Times New Roman"/>
                <w:spacing w:val="-2"/>
                <w:sz w:val="22"/>
                <w:lang w:val="sv-SE"/>
              </w:rPr>
              <w:t xml:space="preserve">  Xây dựng, Ngoạ</w:t>
            </w:r>
            <w:r w:rsidR="00BB7DAD">
              <w:rPr>
                <w:rFonts w:eastAsia="Calibri" w:cs="Times New Roman"/>
                <w:spacing w:val="-2"/>
                <w:sz w:val="22"/>
                <w:lang w:val="sv-SE"/>
              </w:rPr>
              <w:t>i giao,</w:t>
            </w:r>
          </w:p>
          <w:p w:rsidR="00D2546E" w:rsidRPr="00CD4C6E" w:rsidRDefault="00D2546E" w:rsidP="00D2546E">
            <w:pPr>
              <w:spacing w:after="0" w:line="240" w:lineRule="auto"/>
              <w:jc w:val="both"/>
              <w:rPr>
                <w:rFonts w:eastAsia="Calibri" w:cs="Times New Roman"/>
                <w:spacing w:val="-2"/>
                <w:sz w:val="22"/>
                <w:lang w:val="vi-VN"/>
              </w:rPr>
            </w:pPr>
            <w:r w:rsidRPr="00CD4C6E">
              <w:rPr>
                <w:rFonts w:eastAsia="Calibri" w:cs="Times New Roman"/>
                <w:spacing w:val="-2"/>
                <w:sz w:val="22"/>
                <w:lang w:val="vi-VN"/>
              </w:rPr>
              <w:t xml:space="preserve"> </w:t>
            </w:r>
            <w:r w:rsidRPr="00CD4C6E">
              <w:rPr>
                <w:rFonts w:eastAsia="Calibri" w:cs="Times New Roman"/>
                <w:spacing w:val="-2"/>
                <w:sz w:val="22"/>
              </w:rPr>
              <w:t xml:space="preserve"> </w:t>
            </w:r>
            <w:r w:rsidRPr="00CD4C6E">
              <w:rPr>
                <w:rFonts w:eastAsia="Calibri" w:cs="Times New Roman"/>
                <w:spacing w:val="-2"/>
                <w:sz w:val="22"/>
                <w:lang w:val="vi-VN"/>
              </w:rPr>
              <w:t>Tài nguyên và môi trường;</w:t>
            </w:r>
          </w:p>
          <w:p w:rsidR="00D2546E" w:rsidRPr="00CD4C6E" w:rsidRDefault="00D2546E" w:rsidP="00D2546E">
            <w:pPr>
              <w:spacing w:after="0" w:line="240" w:lineRule="auto"/>
              <w:jc w:val="both"/>
              <w:rPr>
                <w:rFonts w:eastAsia="Calibri" w:cs="Times New Roman"/>
                <w:spacing w:val="-2"/>
                <w:sz w:val="22"/>
                <w:lang w:val="sv-SE"/>
              </w:rPr>
            </w:pPr>
            <w:r w:rsidRPr="00CD4C6E">
              <w:rPr>
                <w:rFonts w:eastAsia="Calibri" w:cs="Times New Roman"/>
                <w:spacing w:val="-2"/>
                <w:sz w:val="22"/>
                <w:lang w:val="sv-SE"/>
              </w:rPr>
              <w:t>- Các Vụ, Cục thuộc Bộ;</w:t>
            </w:r>
          </w:p>
          <w:p w:rsidR="00D2546E" w:rsidRPr="00CD4C6E" w:rsidRDefault="00D2546E" w:rsidP="00D2546E">
            <w:pPr>
              <w:spacing w:after="0" w:line="240" w:lineRule="auto"/>
              <w:jc w:val="both"/>
              <w:rPr>
                <w:rFonts w:eastAsia="Calibri" w:cs="Times New Roman"/>
                <w:szCs w:val="28"/>
                <w:lang w:val="sv-SE"/>
              </w:rPr>
            </w:pPr>
            <w:r w:rsidRPr="00CD4C6E">
              <w:rPr>
                <w:rFonts w:eastAsia="Calibri" w:cs="Times New Roman"/>
                <w:spacing w:val="-2"/>
                <w:sz w:val="22"/>
                <w:lang w:val="sv-SE"/>
              </w:rPr>
              <w:t xml:space="preserve">- Lưu: VT, </w:t>
            </w:r>
            <w:r w:rsidRPr="00CD4C6E">
              <w:rPr>
                <w:rFonts w:eastAsia="Calibri" w:cs="Times New Roman"/>
                <w:spacing w:val="-2"/>
                <w:sz w:val="22"/>
                <w:lang w:val="vi-VN"/>
              </w:rPr>
              <w:t>ĐTCT</w:t>
            </w:r>
            <w:r w:rsidRPr="00CD4C6E">
              <w:rPr>
                <w:rFonts w:eastAsia="Calibri" w:cs="Times New Roman"/>
                <w:spacing w:val="-2"/>
                <w:sz w:val="22"/>
                <w:lang w:val="sv-SE"/>
              </w:rPr>
              <w:t xml:space="preserve"> (3).</w:t>
            </w:r>
          </w:p>
        </w:tc>
        <w:tc>
          <w:tcPr>
            <w:tcW w:w="4426" w:type="dxa"/>
          </w:tcPr>
          <w:p w:rsidR="00D2546E" w:rsidRPr="00CD4C6E" w:rsidRDefault="00D2546E" w:rsidP="00D2546E">
            <w:pPr>
              <w:spacing w:before="60" w:after="60" w:line="247" w:lineRule="auto"/>
              <w:jc w:val="center"/>
              <w:rPr>
                <w:rFonts w:eastAsia="Calibri" w:cs="Times New Roman"/>
                <w:b/>
                <w:sz w:val="28"/>
                <w:szCs w:val="28"/>
                <w:lang w:val="sv-SE"/>
              </w:rPr>
            </w:pPr>
            <w:r w:rsidRPr="00CD4C6E">
              <w:rPr>
                <w:rFonts w:eastAsia="Calibri" w:cs="Times New Roman"/>
                <w:b/>
                <w:sz w:val="28"/>
                <w:szCs w:val="28"/>
                <w:lang w:val="sv-SE"/>
              </w:rPr>
              <w:t>KT. BỘ TRƯỞNG</w:t>
            </w:r>
          </w:p>
          <w:p w:rsidR="00D2546E" w:rsidRPr="00CD4C6E" w:rsidRDefault="00D2546E" w:rsidP="00D2546E">
            <w:pPr>
              <w:spacing w:before="60" w:after="60" w:line="247" w:lineRule="auto"/>
              <w:jc w:val="center"/>
              <w:rPr>
                <w:rFonts w:eastAsia="Calibri" w:cs="Times New Roman"/>
                <w:b/>
                <w:sz w:val="28"/>
                <w:szCs w:val="28"/>
                <w:lang w:val="sv-SE"/>
              </w:rPr>
            </w:pPr>
            <w:r w:rsidRPr="00CD4C6E">
              <w:rPr>
                <w:rFonts w:eastAsia="Calibri" w:cs="Times New Roman"/>
                <w:b/>
                <w:sz w:val="28"/>
                <w:szCs w:val="28"/>
                <w:lang w:val="sv-SE"/>
              </w:rPr>
              <w:t>THỨ TRƯỞNG</w:t>
            </w:r>
          </w:p>
          <w:p w:rsidR="00D2546E" w:rsidRPr="00CD4C6E" w:rsidRDefault="00D2546E" w:rsidP="00D2546E">
            <w:pPr>
              <w:spacing w:before="60" w:after="60" w:line="247" w:lineRule="auto"/>
              <w:jc w:val="center"/>
              <w:rPr>
                <w:rFonts w:eastAsia="Calibri" w:cs="Times New Roman"/>
                <w:b/>
                <w:sz w:val="28"/>
                <w:szCs w:val="28"/>
                <w:lang w:val="sv-SE"/>
              </w:rPr>
            </w:pPr>
          </w:p>
          <w:p w:rsidR="00D2546E" w:rsidRPr="00CD4C6E" w:rsidRDefault="00D2546E" w:rsidP="00D2546E">
            <w:pPr>
              <w:spacing w:before="60" w:after="60" w:line="247" w:lineRule="auto"/>
              <w:jc w:val="center"/>
              <w:rPr>
                <w:rFonts w:eastAsia="Calibri" w:cs="Times New Roman"/>
                <w:b/>
                <w:sz w:val="28"/>
                <w:szCs w:val="28"/>
                <w:lang w:val="sv-SE"/>
              </w:rPr>
            </w:pPr>
          </w:p>
          <w:p w:rsidR="00D2546E" w:rsidRPr="00CD4C6E" w:rsidRDefault="00D2546E" w:rsidP="00D2546E">
            <w:pPr>
              <w:spacing w:before="60" w:after="60" w:line="247" w:lineRule="auto"/>
              <w:rPr>
                <w:rFonts w:eastAsia="Calibri" w:cs="Times New Roman"/>
                <w:b/>
                <w:sz w:val="28"/>
                <w:szCs w:val="28"/>
                <w:lang w:val="sv-SE"/>
              </w:rPr>
            </w:pPr>
          </w:p>
          <w:p w:rsidR="00D2546E" w:rsidRPr="00CD4C6E" w:rsidRDefault="00D2546E" w:rsidP="00D2546E">
            <w:pPr>
              <w:spacing w:before="60" w:after="60" w:line="247" w:lineRule="auto"/>
              <w:rPr>
                <w:rFonts w:eastAsia="Calibri" w:cs="Times New Roman"/>
                <w:b/>
                <w:sz w:val="28"/>
                <w:szCs w:val="28"/>
                <w:lang w:val="sv-SE"/>
              </w:rPr>
            </w:pPr>
          </w:p>
          <w:p w:rsidR="00D2546E" w:rsidRPr="00E729B2" w:rsidRDefault="00D2546E" w:rsidP="00D2546E">
            <w:pPr>
              <w:spacing w:before="60" w:after="60" w:line="247" w:lineRule="auto"/>
              <w:jc w:val="center"/>
              <w:rPr>
                <w:rFonts w:eastAsia="Calibri" w:cs="Times New Roman"/>
                <w:b/>
                <w:sz w:val="28"/>
                <w:szCs w:val="28"/>
                <w:lang w:val="sv-SE"/>
              </w:rPr>
            </w:pPr>
            <w:r w:rsidRPr="00CD4C6E">
              <w:rPr>
                <w:rFonts w:eastAsia="Calibri" w:cs="Times New Roman"/>
                <w:b/>
                <w:sz w:val="28"/>
                <w:szCs w:val="28"/>
                <w:lang w:val="sv-SE"/>
              </w:rPr>
              <w:t xml:space="preserve">  Nguyễn Duy Lâm</w:t>
            </w:r>
          </w:p>
        </w:tc>
      </w:tr>
    </w:tbl>
    <w:p w:rsidR="00873652" w:rsidRPr="005C5862" w:rsidRDefault="00873652" w:rsidP="005C5862">
      <w:pPr>
        <w:widowControl w:val="0"/>
        <w:tabs>
          <w:tab w:val="left" w:pos="709"/>
        </w:tabs>
        <w:spacing w:before="60" w:after="60" w:line="247" w:lineRule="auto"/>
        <w:ind w:firstLine="567"/>
        <w:jc w:val="both"/>
        <w:rPr>
          <w:rFonts w:cs="Times New Roman"/>
          <w:bCs/>
          <w:sz w:val="28"/>
          <w:szCs w:val="28"/>
          <w:lang w:val="af-ZA"/>
        </w:rPr>
      </w:pPr>
    </w:p>
    <w:sectPr w:rsidR="00873652" w:rsidRPr="005C5862" w:rsidSect="008E4592">
      <w:headerReference w:type="default" r:id="rId11"/>
      <w:footerReference w:type="default" r:id="rId12"/>
      <w:headerReference w:type="first" r:id="rId13"/>
      <w:pgSz w:w="11909" w:h="16834"/>
      <w:pgMar w:top="1134" w:right="1134" w:bottom="1134" w:left="1701" w:header="510" w:footer="397"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60061" w:rsidRDefault="00260061">
      <w:pPr>
        <w:spacing w:line="240" w:lineRule="auto"/>
      </w:pPr>
      <w:r>
        <w:separator/>
      </w:r>
    </w:p>
  </w:endnote>
  <w:endnote w:type="continuationSeparator" w:id="0">
    <w:p w:rsidR="00260061" w:rsidRDefault="0026006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charset w:val="00"/>
    <w:family w:val="roman"/>
    <w:pitch w:val="variable"/>
    <w:sig w:usb0="E0002AEF" w:usb1="C0007841" w:usb2="00000009" w:usb3="00000000" w:csb0="000001FF" w:csb1="00000000"/>
  </w:font>
  <w:font w:name="MingLiU">
    <w:altName w:val="Microsoft JhengHei"/>
    <w:panose1 w:val="02010609000101010101"/>
    <w:charset w:val="88"/>
    <w:family w:val="modern"/>
    <w:pitch w:val="fixed"/>
    <w:sig w:usb0="00000000" w:usb1="28CFFCFA" w:usb2="00000016" w:usb3="00000000" w:csb0="00100001" w:csb1="00000000"/>
  </w:font>
  <w:font w:name="Times New Roman Bold">
    <w:panose1 w:val="02020803070505020304"/>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5123" w:rsidRDefault="00EF5123">
    <w:pPr>
      <w:pStyle w:val="Footer"/>
      <w:jc w:val="right"/>
    </w:pPr>
  </w:p>
  <w:p w:rsidR="00EF5123" w:rsidRDefault="00EF5123">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60061" w:rsidRDefault="00260061">
      <w:pPr>
        <w:spacing w:after="0" w:line="240" w:lineRule="auto"/>
      </w:pPr>
      <w:r>
        <w:separator/>
      </w:r>
    </w:p>
  </w:footnote>
  <w:footnote w:type="continuationSeparator" w:id="0">
    <w:p w:rsidR="00260061" w:rsidRDefault="00260061">
      <w:pPr>
        <w:spacing w:after="0" w:line="240" w:lineRule="auto"/>
      </w:pPr>
      <w:r>
        <w:continuationSeparator/>
      </w:r>
    </w:p>
  </w:footnote>
  <w:footnote w:id="1">
    <w:p w:rsidR="001202D9" w:rsidRPr="008C53AC" w:rsidRDefault="001202D9" w:rsidP="008C53AC">
      <w:pPr>
        <w:pStyle w:val="FootnoteText"/>
        <w:ind w:left="142" w:hanging="142"/>
        <w:jc w:val="both"/>
        <w:rPr>
          <w:rFonts w:ascii="Times New Roman" w:hAnsi="Times New Roman"/>
        </w:rPr>
      </w:pPr>
      <w:r w:rsidRPr="008C53AC">
        <w:rPr>
          <w:rStyle w:val="FootnoteReference"/>
          <w:rFonts w:ascii="Times New Roman" w:hAnsi="Times New Roman"/>
        </w:rPr>
        <w:footnoteRef/>
      </w:r>
      <w:r w:rsidRPr="008C53AC">
        <w:rPr>
          <w:rFonts w:ascii="Times New Roman" w:hAnsi="Times New Roman"/>
        </w:rPr>
        <w:t xml:space="preserve"> Các tuyến: Đà Lạt - Liên Khương dài 19km, Láng - Hòa Lạc dài 30 km, TP. Hồ Chí Minh - Trung Lương dài 40 km</w:t>
      </w:r>
    </w:p>
  </w:footnote>
  <w:footnote w:id="2">
    <w:p w:rsidR="001202D9" w:rsidRPr="008C53AC" w:rsidRDefault="001202D9" w:rsidP="008C53AC">
      <w:pPr>
        <w:pStyle w:val="FootnoteText"/>
        <w:ind w:left="142" w:hanging="142"/>
        <w:jc w:val="both"/>
        <w:rPr>
          <w:rFonts w:ascii="Times New Roman" w:hAnsi="Times New Roman"/>
        </w:rPr>
      </w:pPr>
      <w:r w:rsidRPr="008C53AC">
        <w:rPr>
          <w:rStyle w:val="FootnoteReference"/>
          <w:rFonts w:ascii="Times New Roman" w:hAnsi="Times New Roman"/>
        </w:rPr>
        <w:footnoteRef/>
      </w:r>
      <w:r w:rsidRPr="008C53AC">
        <w:rPr>
          <w:rFonts w:ascii="Times New Roman" w:hAnsi="Times New Roman"/>
        </w:rPr>
        <w:t xml:space="preserve"> Tỷ lê vốn ngoài ngân sách nhà nước giai đoạn 2001 - 2010 là 0%, 2011 - 2015 là 14,68%, 2016 - 2020 là 26,69%.</w:t>
      </w:r>
    </w:p>
  </w:footnote>
  <w:footnote w:id="3">
    <w:p w:rsidR="008C53AC" w:rsidRPr="008C53AC" w:rsidRDefault="008C53AC" w:rsidP="008C53AC">
      <w:pPr>
        <w:pStyle w:val="FootnoteText"/>
        <w:jc w:val="both"/>
        <w:rPr>
          <w:rFonts w:ascii="Times New Roman" w:hAnsi="Times New Roman"/>
        </w:rPr>
      </w:pPr>
      <w:r w:rsidRPr="008C53AC">
        <w:rPr>
          <w:rStyle w:val="FootnoteReference"/>
          <w:rFonts w:ascii="Times New Roman" w:hAnsi="Times New Roman"/>
        </w:rPr>
        <w:footnoteRef/>
      </w:r>
      <w:r w:rsidRPr="008C53AC">
        <w:rPr>
          <w:rFonts w:ascii="Times New Roman" w:hAnsi="Times New Roman"/>
        </w:rPr>
        <w:t xml:space="preserve"> </w:t>
      </w:r>
      <w:r w:rsidRPr="008C53AC">
        <w:rPr>
          <w:rFonts w:ascii="Times New Roman" w:eastAsia="Calibri" w:hAnsi="Times New Roman"/>
        </w:rPr>
        <w:t>Sau gần 20 năm thực hiện, tới nay mới đưa vào khai thác 1.163 km, chỉ đạt 35% so với mục tiêu quy hoạch và 48% so với mục tiêu đặt ra tại Nghị quyết số 13-NQ/TW</w:t>
      </w:r>
      <w:r>
        <w:rPr>
          <w:rFonts w:ascii="Times New Roman" w:eastAsia="Calibri" w:hAnsi="Times New Roman"/>
        </w:rPr>
        <w:t>.</w:t>
      </w:r>
    </w:p>
  </w:footnote>
  <w:footnote w:id="4">
    <w:p w:rsidR="008C53AC" w:rsidRPr="008C53AC" w:rsidRDefault="008C53AC" w:rsidP="008C53AC">
      <w:pPr>
        <w:pStyle w:val="FootnoteText"/>
        <w:jc w:val="both"/>
        <w:rPr>
          <w:rFonts w:ascii="Times New Roman" w:hAnsi="Times New Roman"/>
        </w:rPr>
      </w:pPr>
      <w:r w:rsidRPr="008C53AC">
        <w:rPr>
          <w:rStyle w:val="FootnoteReference"/>
          <w:rFonts w:ascii="Times New Roman" w:hAnsi="Times New Roman"/>
        </w:rPr>
        <w:footnoteRef/>
      </w:r>
      <w:r w:rsidRPr="008C53AC">
        <w:rPr>
          <w:rFonts w:ascii="Times New Roman" w:hAnsi="Times New Roman"/>
        </w:rPr>
        <w:t xml:space="preserve"> Trung Quốc đã xây dựng hơn 168.100 km, riêng tỉnh Vân Nam trong vòng 03 năm đã xây dựng được 2.000 km. Đức đã xây dựng 12.993 km. Nhật Bản đã xây dựng được 8.358 km. Hàn Quốc đã xây dựng được 6.160 km. Việt Nam 12,05 km/1 triệu dân; Trung Quốc 121 km/1 triệu dân; Đức 156 km/ 1 triệu dân.</w:t>
      </w:r>
    </w:p>
  </w:footnote>
  <w:footnote w:id="5">
    <w:p w:rsidR="00384965" w:rsidRPr="008C53AC" w:rsidRDefault="00384965" w:rsidP="008C53AC">
      <w:pPr>
        <w:pStyle w:val="FootnoteText"/>
        <w:ind w:left="142" w:hanging="142"/>
        <w:jc w:val="both"/>
        <w:rPr>
          <w:rFonts w:ascii="Times New Roman" w:hAnsi="Times New Roman"/>
          <w:i/>
        </w:rPr>
      </w:pPr>
      <w:r w:rsidRPr="008C53AC">
        <w:rPr>
          <w:rStyle w:val="FootnoteReference"/>
          <w:rFonts w:ascii="Times New Roman" w:hAnsi="Times New Roman"/>
        </w:rPr>
        <w:footnoteRef/>
      </w:r>
      <w:r w:rsidRPr="008C53AC">
        <w:rPr>
          <w:rFonts w:ascii="Times New Roman" w:hAnsi="Times New Roman"/>
        </w:rPr>
        <w:t xml:space="preserve"> </w:t>
      </w:r>
      <w:r w:rsidRPr="008C53AC">
        <w:rPr>
          <w:rStyle w:val="fontstyle01"/>
          <w:rFonts w:ascii="Times New Roman" w:hAnsi="Times New Roman"/>
          <w:spacing w:val="4"/>
          <w:sz w:val="20"/>
        </w:rPr>
        <w:t>Trong 10 năm tới cần tổ chức thi công hoàn thành 916 km</w:t>
      </w:r>
      <w:r w:rsidRPr="008C53AC">
        <w:rPr>
          <w:rStyle w:val="fontstyle01"/>
          <w:rFonts w:ascii="Times New Roman" w:hAnsi="Times New Roman"/>
          <w:spacing w:val="4"/>
          <w:sz w:val="20"/>
          <w:lang w:val="vi-VN"/>
        </w:rPr>
        <w:t xml:space="preserve"> cao tốc</w:t>
      </w:r>
      <w:r w:rsidRPr="008C53AC">
        <w:rPr>
          <w:rStyle w:val="fontstyle01"/>
          <w:rFonts w:ascii="Times New Roman" w:hAnsi="Times New Roman"/>
          <w:spacing w:val="4"/>
          <w:sz w:val="20"/>
        </w:rPr>
        <w:t xml:space="preserve"> đang triển khai và đầu tư hoàn thành khoảng 3.000 km, bình quân 400 km/năm, gấp gần 4 lần so với khối lượng khởi công hoàn thành hàng năm của 20 năm qua</w:t>
      </w:r>
      <w:r w:rsidR="004E7769" w:rsidRPr="008C53AC">
        <w:rPr>
          <w:rStyle w:val="fontstyle01"/>
          <w:rFonts w:ascii="Times New Roman" w:hAnsi="Times New Roman"/>
          <w:spacing w:val="4"/>
          <w:sz w:val="20"/>
        </w:rPr>
        <w: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7947825"/>
      <w:docPartObj>
        <w:docPartGallery w:val="AutoText"/>
      </w:docPartObj>
    </w:sdtPr>
    <w:sdtEndPr/>
    <w:sdtContent>
      <w:p w:rsidR="00EF5123" w:rsidRDefault="00F10577">
        <w:pPr>
          <w:pStyle w:val="Header"/>
          <w:jc w:val="center"/>
        </w:pPr>
        <w:r>
          <w:fldChar w:fldCharType="begin"/>
        </w:r>
        <w:r w:rsidR="004C56FC">
          <w:instrText xml:space="preserve"> PAGE   \* MERGEFORMAT </w:instrText>
        </w:r>
        <w:r>
          <w:fldChar w:fldCharType="separate"/>
        </w:r>
        <w:r w:rsidR="00F8473E">
          <w:rPr>
            <w:noProof/>
          </w:rPr>
          <w:t>8</w:t>
        </w:r>
        <w:r>
          <w:fldChar w:fldCharType="end"/>
        </w:r>
      </w:p>
    </w:sdtContent>
  </w:sdt>
  <w:p w:rsidR="00EF5123" w:rsidRDefault="00EF5123">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5123" w:rsidRDefault="00EF5123">
    <w:pPr>
      <w:pStyle w:val="Header"/>
      <w:jc w:val="center"/>
    </w:pPr>
  </w:p>
  <w:p w:rsidR="00EF5123" w:rsidRDefault="00EF5123">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1C066A"/>
    <w:multiLevelType w:val="hybridMultilevel"/>
    <w:tmpl w:val="2A76627E"/>
    <w:lvl w:ilvl="0" w:tplc="BFBAB932">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15:restartNumberingAfterBreak="0">
    <w:nsid w:val="469516E2"/>
    <w:multiLevelType w:val="multilevel"/>
    <w:tmpl w:val="16424CB8"/>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 w15:restartNumberingAfterBreak="0">
    <w:nsid w:val="4C7D1F3C"/>
    <w:multiLevelType w:val="hybridMultilevel"/>
    <w:tmpl w:val="9DFC4552"/>
    <w:lvl w:ilvl="0" w:tplc="F2F443C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53E94E21"/>
    <w:multiLevelType w:val="multilevel"/>
    <w:tmpl w:val="9F20117C"/>
    <w:lvl w:ilvl="0">
      <w:start w:val="1"/>
      <w:numFmt w:val="decimal"/>
      <w:lvlText w:val="%1."/>
      <w:lvlJc w:val="left"/>
      <w:pPr>
        <w:ind w:left="450" w:hanging="450"/>
      </w:pPr>
      <w:rPr>
        <w:rFonts w:hint="default"/>
        <w:b/>
        <w:i/>
      </w:rPr>
    </w:lvl>
    <w:lvl w:ilvl="1">
      <w:start w:val="1"/>
      <w:numFmt w:val="decimal"/>
      <w:lvlText w:val="%1.%2."/>
      <w:lvlJc w:val="left"/>
      <w:pPr>
        <w:ind w:left="1429" w:hanging="720"/>
      </w:pPr>
      <w:rPr>
        <w:rFonts w:hint="default"/>
        <w:b/>
        <w:i/>
      </w:rPr>
    </w:lvl>
    <w:lvl w:ilvl="2">
      <w:start w:val="1"/>
      <w:numFmt w:val="decimal"/>
      <w:lvlText w:val="%1.%2.%3."/>
      <w:lvlJc w:val="left"/>
      <w:pPr>
        <w:ind w:left="2138" w:hanging="720"/>
      </w:pPr>
      <w:rPr>
        <w:rFonts w:hint="default"/>
        <w:b/>
        <w:i/>
      </w:rPr>
    </w:lvl>
    <w:lvl w:ilvl="3">
      <w:start w:val="1"/>
      <w:numFmt w:val="decimal"/>
      <w:lvlText w:val="%1.%2.%3.%4."/>
      <w:lvlJc w:val="left"/>
      <w:pPr>
        <w:ind w:left="3207" w:hanging="1080"/>
      </w:pPr>
      <w:rPr>
        <w:rFonts w:hint="default"/>
        <w:b/>
        <w:i/>
      </w:rPr>
    </w:lvl>
    <w:lvl w:ilvl="4">
      <w:start w:val="1"/>
      <w:numFmt w:val="decimal"/>
      <w:lvlText w:val="%1.%2.%3.%4.%5."/>
      <w:lvlJc w:val="left"/>
      <w:pPr>
        <w:ind w:left="3916" w:hanging="1080"/>
      </w:pPr>
      <w:rPr>
        <w:rFonts w:hint="default"/>
        <w:b/>
        <w:i/>
      </w:rPr>
    </w:lvl>
    <w:lvl w:ilvl="5">
      <w:start w:val="1"/>
      <w:numFmt w:val="decimal"/>
      <w:lvlText w:val="%1.%2.%3.%4.%5.%6."/>
      <w:lvlJc w:val="left"/>
      <w:pPr>
        <w:ind w:left="4985" w:hanging="1440"/>
      </w:pPr>
      <w:rPr>
        <w:rFonts w:hint="default"/>
        <w:b/>
        <w:i/>
      </w:rPr>
    </w:lvl>
    <w:lvl w:ilvl="6">
      <w:start w:val="1"/>
      <w:numFmt w:val="decimal"/>
      <w:lvlText w:val="%1.%2.%3.%4.%5.%6.%7."/>
      <w:lvlJc w:val="left"/>
      <w:pPr>
        <w:ind w:left="6054" w:hanging="1800"/>
      </w:pPr>
      <w:rPr>
        <w:rFonts w:hint="default"/>
        <w:b/>
        <w:i/>
      </w:rPr>
    </w:lvl>
    <w:lvl w:ilvl="7">
      <w:start w:val="1"/>
      <w:numFmt w:val="decimal"/>
      <w:lvlText w:val="%1.%2.%3.%4.%5.%6.%7.%8."/>
      <w:lvlJc w:val="left"/>
      <w:pPr>
        <w:ind w:left="6763" w:hanging="1800"/>
      </w:pPr>
      <w:rPr>
        <w:rFonts w:hint="default"/>
        <w:b/>
        <w:i/>
      </w:rPr>
    </w:lvl>
    <w:lvl w:ilvl="8">
      <w:start w:val="1"/>
      <w:numFmt w:val="decimal"/>
      <w:lvlText w:val="%1.%2.%3.%4.%5.%6.%7.%8.%9."/>
      <w:lvlJc w:val="left"/>
      <w:pPr>
        <w:ind w:left="7832" w:hanging="2160"/>
      </w:pPr>
      <w:rPr>
        <w:rFonts w:hint="default"/>
        <w:b/>
        <w:i/>
      </w:rPr>
    </w:lvl>
  </w:abstractNum>
  <w:abstractNum w:abstractNumId="4" w15:restartNumberingAfterBreak="0">
    <w:nsid w:val="5A790D69"/>
    <w:multiLevelType w:val="hybridMultilevel"/>
    <w:tmpl w:val="B5E8FB48"/>
    <w:lvl w:ilvl="0" w:tplc="76B687B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5D444764"/>
    <w:multiLevelType w:val="multilevel"/>
    <w:tmpl w:val="19D43FD2"/>
    <w:lvl w:ilvl="0">
      <w:start w:val="2"/>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6" w15:restartNumberingAfterBreak="0">
    <w:nsid w:val="5FBC0BF7"/>
    <w:multiLevelType w:val="hybridMultilevel"/>
    <w:tmpl w:val="7E642D02"/>
    <w:lvl w:ilvl="0" w:tplc="74D6CA8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6EC71801"/>
    <w:multiLevelType w:val="hybridMultilevel"/>
    <w:tmpl w:val="34D67536"/>
    <w:lvl w:ilvl="0" w:tplc="2912002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8" w15:restartNumberingAfterBreak="0">
    <w:nsid w:val="71412DBC"/>
    <w:multiLevelType w:val="multilevel"/>
    <w:tmpl w:val="9F20117C"/>
    <w:lvl w:ilvl="0">
      <w:start w:val="1"/>
      <w:numFmt w:val="decimal"/>
      <w:lvlText w:val="%1."/>
      <w:lvlJc w:val="left"/>
      <w:pPr>
        <w:ind w:left="450" w:hanging="450"/>
      </w:pPr>
      <w:rPr>
        <w:rFonts w:hint="default"/>
        <w:b/>
        <w:i/>
      </w:rPr>
    </w:lvl>
    <w:lvl w:ilvl="1">
      <w:start w:val="1"/>
      <w:numFmt w:val="decimal"/>
      <w:lvlText w:val="%1.%2."/>
      <w:lvlJc w:val="left"/>
      <w:pPr>
        <w:ind w:left="1429" w:hanging="720"/>
      </w:pPr>
      <w:rPr>
        <w:rFonts w:hint="default"/>
        <w:b/>
        <w:i/>
      </w:rPr>
    </w:lvl>
    <w:lvl w:ilvl="2">
      <w:start w:val="1"/>
      <w:numFmt w:val="decimal"/>
      <w:lvlText w:val="%1.%2.%3."/>
      <w:lvlJc w:val="left"/>
      <w:pPr>
        <w:ind w:left="2138" w:hanging="720"/>
      </w:pPr>
      <w:rPr>
        <w:rFonts w:hint="default"/>
        <w:b/>
        <w:i/>
      </w:rPr>
    </w:lvl>
    <w:lvl w:ilvl="3">
      <w:start w:val="1"/>
      <w:numFmt w:val="decimal"/>
      <w:lvlText w:val="%1.%2.%3.%4."/>
      <w:lvlJc w:val="left"/>
      <w:pPr>
        <w:ind w:left="3207" w:hanging="1080"/>
      </w:pPr>
      <w:rPr>
        <w:rFonts w:hint="default"/>
        <w:b/>
        <w:i/>
      </w:rPr>
    </w:lvl>
    <w:lvl w:ilvl="4">
      <w:start w:val="1"/>
      <w:numFmt w:val="decimal"/>
      <w:lvlText w:val="%1.%2.%3.%4.%5."/>
      <w:lvlJc w:val="left"/>
      <w:pPr>
        <w:ind w:left="3916" w:hanging="1080"/>
      </w:pPr>
      <w:rPr>
        <w:rFonts w:hint="default"/>
        <w:b/>
        <w:i/>
      </w:rPr>
    </w:lvl>
    <w:lvl w:ilvl="5">
      <w:start w:val="1"/>
      <w:numFmt w:val="decimal"/>
      <w:lvlText w:val="%1.%2.%3.%4.%5.%6."/>
      <w:lvlJc w:val="left"/>
      <w:pPr>
        <w:ind w:left="4985" w:hanging="1440"/>
      </w:pPr>
      <w:rPr>
        <w:rFonts w:hint="default"/>
        <w:b/>
        <w:i/>
      </w:rPr>
    </w:lvl>
    <w:lvl w:ilvl="6">
      <w:start w:val="1"/>
      <w:numFmt w:val="decimal"/>
      <w:lvlText w:val="%1.%2.%3.%4.%5.%6.%7."/>
      <w:lvlJc w:val="left"/>
      <w:pPr>
        <w:ind w:left="6054" w:hanging="1800"/>
      </w:pPr>
      <w:rPr>
        <w:rFonts w:hint="default"/>
        <w:b/>
        <w:i/>
      </w:rPr>
    </w:lvl>
    <w:lvl w:ilvl="7">
      <w:start w:val="1"/>
      <w:numFmt w:val="decimal"/>
      <w:lvlText w:val="%1.%2.%3.%4.%5.%6.%7.%8."/>
      <w:lvlJc w:val="left"/>
      <w:pPr>
        <w:ind w:left="6763" w:hanging="1800"/>
      </w:pPr>
      <w:rPr>
        <w:rFonts w:hint="default"/>
        <w:b/>
        <w:i/>
      </w:rPr>
    </w:lvl>
    <w:lvl w:ilvl="8">
      <w:start w:val="1"/>
      <w:numFmt w:val="decimal"/>
      <w:lvlText w:val="%1.%2.%3.%4.%5.%6.%7.%8.%9."/>
      <w:lvlJc w:val="left"/>
      <w:pPr>
        <w:ind w:left="7832" w:hanging="2160"/>
      </w:pPr>
      <w:rPr>
        <w:rFonts w:hint="default"/>
        <w:b/>
        <w:i/>
      </w:rPr>
    </w:lvl>
  </w:abstractNum>
  <w:abstractNum w:abstractNumId="9" w15:restartNumberingAfterBreak="0">
    <w:nsid w:val="7E4A212A"/>
    <w:multiLevelType w:val="multilevel"/>
    <w:tmpl w:val="E6F26850"/>
    <w:lvl w:ilvl="0">
      <w:start w:val="2"/>
      <w:numFmt w:val="decimal"/>
      <w:lvlText w:val="%1."/>
      <w:lvlJc w:val="left"/>
      <w:pPr>
        <w:ind w:left="450" w:hanging="450"/>
      </w:pPr>
      <w:rPr>
        <w:rFonts w:eastAsiaTheme="minorHAnsi" w:hint="default"/>
        <w:color w:val="auto"/>
      </w:rPr>
    </w:lvl>
    <w:lvl w:ilvl="1">
      <w:start w:val="3"/>
      <w:numFmt w:val="decimal"/>
      <w:lvlText w:val="%1.%2."/>
      <w:lvlJc w:val="left"/>
      <w:pPr>
        <w:ind w:left="1429" w:hanging="720"/>
      </w:pPr>
      <w:rPr>
        <w:rFonts w:eastAsiaTheme="minorHAnsi" w:hint="default"/>
        <w:color w:val="auto"/>
      </w:rPr>
    </w:lvl>
    <w:lvl w:ilvl="2">
      <w:start w:val="1"/>
      <w:numFmt w:val="decimal"/>
      <w:lvlText w:val="%1.%2.%3."/>
      <w:lvlJc w:val="left"/>
      <w:pPr>
        <w:ind w:left="2138" w:hanging="720"/>
      </w:pPr>
      <w:rPr>
        <w:rFonts w:eastAsiaTheme="minorHAnsi" w:hint="default"/>
        <w:color w:val="auto"/>
      </w:rPr>
    </w:lvl>
    <w:lvl w:ilvl="3">
      <w:start w:val="1"/>
      <w:numFmt w:val="decimal"/>
      <w:lvlText w:val="%1.%2.%3.%4."/>
      <w:lvlJc w:val="left"/>
      <w:pPr>
        <w:ind w:left="3207" w:hanging="1080"/>
      </w:pPr>
      <w:rPr>
        <w:rFonts w:eastAsiaTheme="minorHAnsi" w:hint="default"/>
        <w:color w:val="auto"/>
      </w:rPr>
    </w:lvl>
    <w:lvl w:ilvl="4">
      <w:start w:val="1"/>
      <w:numFmt w:val="decimal"/>
      <w:lvlText w:val="%1.%2.%3.%4.%5."/>
      <w:lvlJc w:val="left"/>
      <w:pPr>
        <w:ind w:left="3916" w:hanging="1080"/>
      </w:pPr>
      <w:rPr>
        <w:rFonts w:eastAsiaTheme="minorHAnsi" w:hint="default"/>
        <w:color w:val="auto"/>
      </w:rPr>
    </w:lvl>
    <w:lvl w:ilvl="5">
      <w:start w:val="1"/>
      <w:numFmt w:val="decimal"/>
      <w:lvlText w:val="%1.%2.%3.%4.%5.%6."/>
      <w:lvlJc w:val="left"/>
      <w:pPr>
        <w:ind w:left="4985" w:hanging="1440"/>
      </w:pPr>
      <w:rPr>
        <w:rFonts w:eastAsiaTheme="minorHAnsi" w:hint="default"/>
        <w:color w:val="auto"/>
      </w:rPr>
    </w:lvl>
    <w:lvl w:ilvl="6">
      <w:start w:val="1"/>
      <w:numFmt w:val="decimal"/>
      <w:lvlText w:val="%1.%2.%3.%4.%5.%6.%7."/>
      <w:lvlJc w:val="left"/>
      <w:pPr>
        <w:ind w:left="6054" w:hanging="1800"/>
      </w:pPr>
      <w:rPr>
        <w:rFonts w:eastAsiaTheme="minorHAnsi" w:hint="default"/>
        <w:color w:val="auto"/>
      </w:rPr>
    </w:lvl>
    <w:lvl w:ilvl="7">
      <w:start w:val="1"/>
      <w:numFmt w:val="decimal"/>
      <w:lvlText w:val="%1.%2.%3.%4.%5.%6.%7.%8."/>
      <w:lvlJc w:val="left"/>
      <w:pPr>
        <w:ind w:left="6763" w:hanging="1800"/>
      </w:pPr>
      <w:rPr>
        <w:rFonts w:eastAsiaTheme="minorHAnsi" w:hint="default"/>
        <w:color w:val="auto"/>
      </w:rPr>
    </w:lvl>
    <w:lvl w:ilvl="8">
      <w:start w:val="1"/>
      <w:numFmt w:val="decimal"/>
      <w:lvlText w:val="%1.%2.%3.%4.%5.%6.%7.%8.%9."/>
      <w:lvlJc w:val="left"/>
      <w:pPr>
        <w:ind w:left="7832" w:hanging="2160"/>
      </w:pPr>
      <w:rPr>
        <w:rFonts w:eastAsiaTheme="minorHAnsi" w:hint="default"/>
        <w:color w:val="auto"/>
      </w:rPr>
    </w:lvl>
  </w:abstractNum>
  <w:num w:numId="1">
    <w:abstractNumId w:val="1"/>
  </w:num>
  <w:num w:numId="2">
    <w:abstractNumId w:val="8"/>
  </w:num>
  <w:num w:numId="3">
    <w:abstractNumId w:val="3"/>
  </w:num>
  <w:num w:numId="4">
    <w:abstractNumId w:val="5"/>
  </w:num>
  <w:num w:numId="5">
    <w:abstractNumId w:val="9"/>
  </w:num>
  <w:num w:numId="6">
    <w:abstractNumId w:val="7"/>
  </w:num>
  <w:num w:numId="7">
    <w:abstractNumId w:val="2"/>
  </w:num>
  <w:num w:numId="8">
    <w:abstractNumId w:val="4"/>
  </w:num>
  <w:num w:numId="9">
    <w:abstractNumId w:val="6"/>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366F8E"/>
    <w:rsid w:val="0000395D"/>
    <w:rsid w:val="00012E84"/>
    <w:rsid w:val="000136EA"/>
    <w:rsid w:val="00013750"/>
    <w:rsid w:val="00022007"/>
    <w:rsid w:val="00022D25"/>
    <w:rsid w:val="00031229"/>
    <w:rsid w:val="00031831"/>
    <w:rsid w:val="00032711"/>
    <w:rsid w:val="000334AC"/>
    <w:rsid w:val="00034676"/>
    <w:rsid w:val="0004168B"/>
    <w:rsid w:val="00042FA5"/>
    <w:rsid w:val="00043D41"/>
    <w:rsid w:val="000453B8"/>
    <w:rsid w:val="00046773"/>
    <w:rsid w:val="00046911"/>
    <w:rsid w:val="00051924"/>
    <w:rsid w:val="00054F80"/>
    <w:rsid w:val="0005549C"/>
    <w:rsid w:val="000758B5"/>
    <w:rsid w:val="00077CE6"/>
    <w:rsid w:val="0008683E"/>
    <w:rsid w:val="0009180B"/>
    <w:rsid w:val="00091B2B"/>
    <w:rsid w:val="00092DE1"/>
    <w:rsid w:val="00094548"/>
    <w:rsid w:val="00094DB4"/>
    <w:rsid w:val="00095A51"/>
    <w:rsid w:val="0009730E"/>
    <w:rsid w:val="000A0E2C"/>
    <w:rsid w:val="000A7E66"/>
    <w:rsid w:val="000B0572"/>
    <w:rsid w:val="000B0848"/>
    <w:rsid w:val="000B4359"/>
    <w:rsid w:val="000B451E"/>
    <w:rsid w:val="000B5498"/>
    <w:rsid w:val="000B5F33"/>
    <w:rsid w:val="000C41AE"/>
    <w:rsid w:val="000C68A2"/>
    <w:rsid w:val="000C714B"/>
    <w:rsid w:val="000D22D5"/>
    <w:rsid w:val="000D2567"/>
    <w:rsid w:val="000D318B"/>
    <w:rsid w:val="000D4EF1"/>
    <w:rsid w:val="000D64EC"/>
    <w:rsid w:val="000E0067"/>
    <w:rsid w:val="000F6F0B"/>
    <w:rsid w:val="00100EFA"/>
    <w:rsid w:val="00101977"/>
    <w:rsid w:val="001065BF"/>
    <w:rsid w:val="001076B1"/>
    <w:rsid w:val="00107834"/>
    <w:rsid w:val="00110268"/>
    <w:rsid w:val="00113936"/>
    <w:rsid w:val="00117332"/>
    <w:rsid w:val="001202D9"/>
    <w:rsid w:val="001205B4"/>
    <w:rsid w:val="00121DB3"/>
    <w:rsid w:val="00121F69"/>
    <w:rsid w:val="00134B53"/>
    <w:rsid w:val="00142203"/>
    <w:rsid w:val="001465F9"/>
    <w:rsid w:val="001478FE"/>
    <w:rsid w:val="001526A5"/>
    <w:rsid w:val="00157F76"/>
    <w:rsid w:val="001630FF"/>
    <w:rsid w:val="00164430"/>
    <w:rsid w:val="00170B81"/>
    <w:rsid w:val="00177EDF"/>
    <w:rsid w:val="001802A9"/>
    <w:rsid w:val="001841E0"/>
    <w:rsid w:val="001945B1"/>
    <w:rsid w:val="0019514E"/>
    <w:rsid w:val="001B0B9A"/>
    <w:rsid w:val="001B5A86"/>
    <w:rsid w:val="001B755B"/>
    <w:rsid w:val="001C045C"/>
    <w:rsid w:val="001D15E0"/>
    <w:rsid w:val="001D17EC"/>
    <w:rsid w:val="001D3995"/>
    <w:rsid w:val="001F31F2"/>
    <w:rsid w:val="001F6DE5"/>
    <w:rsid w:val="001F74C6"/>
    <w:rsid w:val="00205BC1"/>
    <w:rsid w:val="002078F3"/>
    <w:rsid w:val="00214046"/>
    <w:rsid w:val="00214190"/>
    <w:rsid w:val="002171F4"/>
    <w:rsid w:val="00220E10"/>
    <w:rsid w:val="002218EA"/>
    <w:rsid w:val="00224AF4"/>
    <w:rsid w:val="0023166F"/>
    <w:rsid w:val="00234931"/>
    <w:rsid w:val="00236ADD"/>
    <w:rsid w:val="00241AC5"/>
    <w:rsid w:val="00241BE5"/>
    <w:rsid w:val="00250E7C"/>
    <w:rsid w:val="0025132A"/>
    <w:rsid w:val="00253085"/>
    <w:rsid w:val="002537C4"/>
    <w:rsid w:val="00254F00"/>
    <w:rsid w:val="00255E63"/>
    <w:rsid w:val="002564E6"/>
    <w:rsid w:val="0025697D"/>
    <w:rsid w:val="00260061"/>
    <w:rsid w:val="00263BF6"/>
    <w:rsid w:val="0026720A"/>
    <w:rsid w:val="00267490"/>
    <w:rsid w:val="00280C8F"/>
    <w:rsid w:val="00287273"/>
    <w:rsid w:val="00290BD5"/>
    <w:rsid w:val="002918BF"/>
    <w:rsid w:val="00292A6C"/>
    <w:rsid w:val="00292CF0"/>
    <w:rsid w:val="00293235"/>
    <w:rsid w:val="002A2563"/>
    <w:rsid w:val="002A7A5E"/>
    <w:rsid w:val="002B50D1"/>
    <w:rsid w:val="002B6C47"/>
    <w:rsid w:val="002C215A"/>
    <w:rsid w:val="002C4A0F"/>
    <w:rsid w:val="002C4BB7"/>
    <w:rsid w:val="002C4BD6"/>
    <w:rsid w:val="002C543B"/>
    <w:rsid w:val="002C701F"/>
    <w:rsid w:val="002D1B9D"/>
    <w:rsid w:val="002D7389"/>
    <w:rsid w:val="002E0F7E"/>
    <w:rsid w:val="002E16BB"/>
    <w:rsid w:val="002E3A99"/>
    <w:rsid w:val="002E411F"/>
    <w:rsid w:val="002E4439"/>
    <w:rsid w:val="002E71D4"/>
    <w:rsid w:val="002F15E9"/>
    <w:rsid w:val="002F4B18"/>
    <w:rsid w:val="002F596E"/>
    <w:rsid w:val="002F6701"/>
    <w:rsid w:val="00301B79"/>
    <w:rsid w:val="00304E43"/>
    <w:rsid w:val="003119F8"/>
    <w:rsid w:val="00313709"/>
    <w:rsid w:val="00317D9B"/>
    <w:rsid w:val="0032088B"/>
    <w:rsid w:val="00327468"/>
    <w:rsid w:val="00331288"/>
    <w:rsid w:val="00333E9F"/>
    <w:rsid w:val="00335921"/>
    <w:rsid w:val="00336FAC"/>
    <w:rsid w:val="0033769E"/>
    <w:rsid w:val="0034157D"/>
    <w:rsid w:val="00345C89"/>
    <w:rsid w:val="00345DDB"/>
    <w:rsid w:val="003462B5"/>
    <w:rsid w:val="0034653B"/>
    <w:rsid w:val="0035267D"/>
    <w:rsid w:val="0035483B"/>
    <w:rsid w:val="00355E6C"/>
    <w:rsid w:val="00356BC4"/>
    <w:rsid w:val="00362FBD"/>
    <w:rsid w:val="003634FF"/>
    <w:rsid w:val="003641B3"/>
    <w:rsid w:val="00366F8E"/>
    <w:rsid w:val="00384965"/>
    <w:rsid w:val="00387528"/>
    <w:rsid w:val="00387BFF"/>
    <w:rsid w:val="003969B5"/>
    <w:rsid w:val="00396D36"/>
    <w:rsid w:val="00396D75"/>
    <w:rsid w:val="003A0CB1"/>
    <w:rsid w:val="003A6888"/>
    <w:rsid w:val="003A7DB5"/>
    <w:rsid w:val="003B6B67"/>
    <w:rsid w:val="003B7E4A"/>
    <w:rsid w:val="003C3C76"/>
    <w:rsid w:val="003C3F83"/>
    <w:rsid w:val="003C7FD7"/>
    <w:rsid w:val="003D28A4"/>
    <w:rsid w:val="003D6C71"/>
    <w:rsid w:val="003D72EA"/>
    <w:rsid w:val="003D7E4C"/>
    <w:rsid w:val="003E3446"/>
    <w:rsid w:val="003F1163"/>
    <w:rsid w:val="003F5BFC"/>
    <w:rsid w:val="0040148A"/>
    <w:rsid w:val="00410B93"/>
    <w:rsid w:val="00410E4E"/>
    <w:rsid w:val="00411B9A"/>
    <w:rsid w:val="00414CF5"/>
    <w:rsid w:val="00415647"/>
    <w:rsid w:val="0042050E"/>
    <w:rsid w:val="004217A7"/>
    <w:rsid w:val="004225CF"/>
    <w:rsid w:val="00424A1A"/>
    <w:rsid w:val="00427A3E"/>
    <w:rsid w:val="00433D94"/>
    <w:rsid w:val="004349A4"/>
    <w:rsid w:val="00434EB2"/>
    <w:rsid w:val="00435B36"/>
    <w:rsid w:val="0044048B"/>
    <w:rsid w:val="004410F7"/>
    <w:rsid w:val="00441385"/>
    <w:rsid w:val="0044171F"/>
    <w:rsid w:val="004424E4"/>
    <w:rsid w:val="0044556F"/>
    <w:rsid w:val="0044659A"/>
    <w:rsid w:val="00450DD3"/>
    <w:rsid w:val="00453219"/>
    <w:rsid w:val="004542D7"/>
    <w:rsid w:val="00456B4B"/>
    <w:rsid w:val="00456CC0"/>
    <w:rsid w:val="00462527"/>
    <w:rsid w:val="00463F2A"/>
    <w:rsid w:val="0047735D"/>
    <w:rsid w:val="004803A3"/>
    <w:rsid w:val="00481254"/>
    <w:rsid w:val="00487967"/>
    <w:rsid w:val="00491066"/>
    <w:rsid w:val="004941AC"/>
    <w:rsid w:val="004A3BD5"/>
    <w:rsid w:val="004A57B6"/>
    <w:rsid w:val="004A7A4A"/>
    <w:rsid w:val="004B01A4"/>
    <w:rsid w:val="004B0A5A"/>
    <w:rsid w:val="004B2755"/>
    <w:rsid w:val="004B2EC1"/>
    <w:rsid w:val="004C56FC"/>
    <w:rsid w:val="004D1218"/>
    <w:rsid w:val="004D1883"/>
    <w:rsid w:val="004D1F66"/>
    <w:rsid w:val="004D5283"/>
    <w:rsid w:val="004D5C50"/>
    <w:rsid w:val="004E4F48"/>
    <w:rsid w:val="004E7769"/>
    <w:rsid w:val="004F3FD2"/>
    <w:rsid w:val="004F7B1E"/>
    <w:rsid w:val="00501410"/>
    <w:rsid w:val="00504F99"/>
    <w:rsid w:val="00506347"/>
    <w:rsid w:val="00506D69"/>
    <w:rsid w:val="00510AB3"/>
    <w:rsid w:val="0051147A"/>
    <w:rsid w:val="00516CFD"/>
    <w:rsid w:val="005217A1"/>
    <w:rsid w:val="00521D58"/>
    <w:rsid w:val="005261D0"/>
    <w:rsid w:val="00526471"/>
    <w:rsid w:val="00531DC2"/>
    <w:rsid w:val="00534454"/>
    <w:rsid w:val="00540891"/>
    <w:rsid w:val="0054200D"/>
    <w:rsid w:val="0055157A"/>
    <w:rsid w:val="00551A3D"/>
    <w:rsid w:val="00551F00"/>
    <w:rsid w:val="0056225B"/>
    <w:rsid w:val="00565776"/>
    <w:rsid w:val="005673E6"/>
    <w:rsid w:val="00567ACA"/>
    <w:rsid w:val="00571D5B"/>
    <w:rsid w:val="00574DD7"/>
    <w:rsid w:val="005802D1"/>
    <w:rsid w:val="00581C50"/>
    <w:rsid w:val="0058434B"/>
    <w:rsid w:val="005846BB"/>
    <w:rsid w:val="005846DA"/>
    <w:rsid w:val="00586E3A"/>
    <w:rsid w:val="0058733F"/>
    <w:rsid w:val="005875D8"/>
    <w:rsid w:val="005926C7"/>
    <w:rsid w:val="00593BB2"/>
    <w:rsid w:val="005A6A83"/>
    <w:rsid w:val="005B2EC1"/>
    <w:rsid w:val="005B51A9"/>
    <w:rsid w:val="005B52C9"/>
    <w:rsid w:val="005B7BA2"/>
    <w:rsid w:val="005C1DEA"/>
    <w:rsid w:val="005C5862"/>
    <w:rsid w:val="005C6639"/>
    <w:rsid w:val="005D166A"/>
    <w:rsid w:val="005F1222"/>
    <w:rsid w:val="005F3E75"/>
    <w:rsid w:val="005F69DE"/>
    <w:rsid w:val="005F7A34"/>
    <w:rsid w:val="0060161E"/>
    <w:rsid w:val="0060431F"/>
    <w:rsid w:val="00612009"/>
    <w:rsid w:val="00614262"/>
    <w:rsid w:val="00614C3C"/>
    <w:rsid w:val="00616C51"/>
    <w:rsid w:val="006205CA"/>
    <w:rsid w:val="006208E7"/>
    <w:rsid w:val="0062099C"/>
    <w:rsid w:val="006238B5"/>
    <w:rsid w:val="00623D8B"/>
    <w:rsid w:val="0062542F"/>
    <w:rsid w:val="006312F7"/>
    <w:rsid w:val="00636AAF"/>
    <w:rsid w:val="00643B92"/>
    <w:rsid w:val="006478CF"/>
    <w:rsid w:val="00650538"/>
    <w:rsid w:val="006552EF"/>
    <w:rsid w:val="006575E2"/>
    <w:rsid w:val="00660DD4"/>
    <w:rsid w:val="00662403"/>
    <w:rsid w:val="00663375"/>
    <w:rsid w:val="00666466"/>
    <w:rsid w:val="00667644"/>
    <w:rsid w:val="00671EBF"/>
    <w:rsid w:val="00686174"/>
    <w:rsid w:val="0068736F"/>
    <w:rsid w:val="00692677"/>
    <w:rsid w:val="00693D6E"/>
    <w:rsid w:val="00695519"/>
    <w:rsid w:val="006A18F7"/>
    <w:rsid w:val="006B2D06"/>
    <w:rsid w:val="006B5620"/>
    <w:rsid w:val="006B5D34"/>
    <w:rsid w:val="006C197C"/>
    <w:rsid w:val="006C41F8"/>
    <w:rsid w:val="006D0E31"/>
    <w:rsid w:val="006D26EB"/>
    <w:rsid w:val="006E2BE3"/>
    <w:rsid w:val="006F24AA"/>
    <w:rsid w:val="00700DAE"/>
    <w:rsid w:val="00702515"/>
    <w:rsid w:val="00702E2A"/>
    <w:rsid w:val="007054DC"/>
    <w:rsid w:val="0072224E"/>
    <w:rsid w:val="00722745"/>
    <w:rsid w:val="0073030D"/>
    <w:rsid w:val="00730D95"/>
    <w:rsid w:val="007320DC"/>
    <w:rsid w:val="00732DBB"/>
    <w:rsid w:val="007331E7"/>
    <w:rsid w:val="00740BD0"/>
    <w:rsid w:val="007414DB"/>
    <w:rsid w:val="0074407B"/>
    <w:rsid w:val="007542D3"/>
    <w:rsid w:val="00756BC4"/>
    <w:rsid w:val="007626ED"/>
    <w:rsid w:val="00770DF3"/>
    <w:rsid w:val="00771D8C"/>
    <w:rsid w:val="00783AC6"/>
    <w:rsid w:val="00783AFF"/>
    <w:rsid w:val="00786FB9"/>
    <w:rsid w:val="00787288"/>
    <w:rsid w:val="00794F9F"/>
    <w:rsid w:val="007955BD"/>
    <w:rsid w:val="00796BB4"/>
    <w:rsid w:val="007A269C"/>
    <w:rsid w:val="007A5405"/>
    <w:rsid w:val="007A7597"/>
    <w:rsid w:val="007B3253"/>
    <w:rsid w:val="007B3697"/>
    <w:rsid w:val="007C737E"/>
    <w:rsid w:val="007D099D"/>
    <w:rsid w:val="007D5763"/>
    <w:rsid w:val="007E2004"/>
    <w:rsid w:val="007E438D"/>
    <w:rsid w:val="007F0D56"/>
    <w:rsid w:val="007F315A"/>
    <w:rsid w:val="007F658F"/>
    <w:rsid w:val="007F6841"/>
    <w:rsid w:val="00800E38"/>
    <w:rsid w:val="008013C2"/>
    <w:rsid w:val="0080233E"/>
    <w:rsid w:val="008036B0"/>
    <w:rsid w:val="00807C17"/>
    <w:rsid w:val="00811371"/>
    <w:rsid w:val="00813841"/>
    <w:rsid w:val="0081587D"/>
    <w:rsid w:val="00827E10"/>
    <w:rsid w:val="0083197F"/>
    <w:rsid w:val="00832292"/>
    <w:rsid w:val="00833BF1"/>
    <w:rsid w:val="00834C95"/>
    <w:rsid w:val="00840A6B"/>
    <w:rsid w:val="008436E6"/>
    <w:rsid w:val="008453B0"/>
    <w:rsid w:val="00851DC1"/>
    <w:rsid w:val="0086038A"/>
    <w:rsid w:val="00863792"/>
    <w:rsid w:val="008648DC"/>
    <w:rsid w:val="008652A4"/>
    <w:rsid w:val="00866FC3"/>
    <w:rsid w:val="008723A8"/>
    <w:rsid w:val="00872805"/>
    <w:rsid w:val="00873652"/>
    <w:rsid w:val="008825F1"/>
    <w:rsid w:val="008848FF"/>
    <w:rsid w:val="0088521C"/>
    <w:rsid w:val="00886020"/>
    <w:rsid w:val="00890D12"/>
    <w:rsid w:val="00891E6B"/>
    <w:rsid w:val="00893284"/>
    <w:rsid w:val="00893BAC"/>
    <w:rsid w:val="008A0A6E"/>
    <w:rsid w:val="008A1677"/>
    <w:rsid w:val="008A1B6A"/>
    <w:rsid w:val="008A4FAE"/>
    <w:rsid w:val="008A561C"/>
    <w:rsid w:val="008A6C43"/>
    <w:rsid w:val="008B02BA"/>
    <w:rsid w:val="008B4209"/>
    <w:rsid w:val="008C086B"/>
    <w:rsid w:val="008C37BA"/>
    <w:rsid w:val="008C53AC"/>
    <w:rsid w:val="008D01F2"/>
    <w:rsid w:val="008D1C1B"/>
    <w:rsid w:val="008D1E31"/>
    <w:rsid w:val="008D4A19"/>
    <w:rsid w:val="008E4592"/>
    <w:rsid w:val="008E52F3"/>
    <w:rsid w:val="008E7BDC"/>
    <w:rsid w:val="008F389A"/>
    <w:rsid w:val="008F4021"/>
    <w:rsid w:val="008F5FBA"/>
    <w:rsid w:val="008F7B9F"/>
    <w:rsid w:val="00905D71"/>
    <w:rsid w:val="00916A39"/>
    <w:rsid w:val="0092149E"/>
    <w:rsid w:val="009234CE"/>
    <w:rsid w:val="00926D54"/>
    <w:rsid w:val="00932C1D"/>
    <w:rsid w:val="009356A4"/>
    <w:rsid w:val="009461D0"/>
    <w:rsid w:val="00950B42"/>
    <w:rsid w:val="0095121B"/>
    <w:rsid w:val="0096172D"/>
    <w:rsid w:val="009641DF"/>
    <w:rsid w:val="0097352B"/>
    <w:rsid w:val="0097435A"/>
    <w:rsid w:val="00976407"/>
    <w:rsid w:val="00976FBB"/>
    <w:rsid w:val="009772C1"/>
    <w:rsid w:val="009806CC"/>
    <w:rsid w:val="00980945"/>
    <w:rsid w:val="009815C2"/>
    <w:rsid w:val="00990C72"/>
    <w:rsid w:val="00991948"/>
    <w:rsid w:val="00992151"/>
    <w:rsid w:val="009A315A"/>
    <w:rsid w:val="009A3D5F"/>
    <w:rsid w:val="009A4033"/>
    <w:rsid w:val="009A4835"/>
    <w:rsid w:val="009A70CF"/>
    <w:rsid w:val="009B0198"/>
    <w:rsid w:val="009B0CA6"/>
    <w:rsid w:val="009B2085"/>
    <w:rsid w:val="009B2F41"/>
    <w:rsid w:val="009B7C69"/>
    <w:rsid w:val="009C1120"/>
    <w:rsid w:val="009C27B5"/>
    <w:rsid w:val="009C27EA"/>
    <w:rsid w:val="009C474B"/>
    <w:rsid w:val="009D177A"/>
    <w:rsid w:val="009D630C"/>
    <w:rsid w:val="009D6B2C"/>
    <w:rsid w:val="009E0422"/>
    <w:rsid w:val="009E5BB7"/>
    <w:rsid w:val="009F0A8C"/>
    <w:rsid w:val="009F23DC"/>
    <w:rsid w:val="009F2504"/>
    <w:rsid w:val="009F34F1"/>
    <w:rsid w:val="009F6DA4"/>
    <w:rsid w:val="00A01FA1"/>
    <w:rsid w:val="00A07E03"/>
    <w:rsid w:val="00A2040F"/>
    <w:rsid w:val="00A21F84"/>
    <w:rsid w:val="00A22105"/>
    <w:rsid w:val="00A222DB"/>
    <w:rsid w:val="00A24E6F"/>
    <w:rsid w:val="00A30591"/>
    <w:rsid w:val="00A305A4"/>
    <w:rsid w:val="00A36A17"/>
    <w:rsid w:val="00A4044B"/>
    <w:rsid w:val="00A41FE7"/>
    <w:rsid w:val="00A43729"/>
    <w:rsid w:val="00A4492A"/>
    <w:rsid w:val="00A47B4C"/>
    <w:rsid w:val="00A47CB1"/>
    <w:rsid w:val="00A52E24"/>
    <w:rsid w:val="00A54999"/>
    <w:rsid w:val="00A56371"/>
    <w:rsid w:val="00A5673D"/>
    <w:rsid w:val="00A57F91"/>
    <w:rsid w:val="00A611CA"/>
    <w:rsid w:val="00A6286F"/>
    <w:rsid w:val="00A6646D"/>
    <w:rsid w:val="00A66DA1"/>
    <w:rsid w:val="00A737A8"/>
    <w:rsid w:val="00A77748"/>
    <w:rsid w:val="00A817CE"/>
    <w:rsid w:val="00A82382"/>
    <w:rsid w:val="00A906C2"/>
    <w:rsid w:val="00A9102E"/>
    <w:rsid w:val="00A95398"/>
    <w:rsid w:val="00AA0C40"/>
    <w:rsid w:val="00AA1506"/>
    <w:rsid w:val="00AA3C07"/>
    <w:rsid w:val="00AA63FC"/>
    <w:rsid w:val="00AB57D6"/>
    <w:rsid w:val="00AC27DD"/>
    <w:rsid w:val="00AC5BDD"/>
    <w:rsid w:val="00AC6018"/>
    <w:rsid w:val="00AC60BF"/>
    <w:rsid w:val="00AC622C"/>
    <w:rsid w:val="00AD189D"/>
    <w:rsid w:val="00AD6E6D"/>
    <w:rsid w:val="00AE3204"/>
    <w:rsid w:val="00AE7AA9"/>
    <w:rsid w:val="00AF0411"/>
    <w:rsid w:val="00AF3346"/>
    <w:rsid w:val="00AF44D4"/>
    <w:rsid w:val="00AF7977"/>
    <w:rsid w:val="00B006EB"/>
    <w:rsid w:val="00B0089E"/>
    <w:rsid w:val="00B03793"/>
    <w:rsid w:val="00B04238"/>
    <w:rsid w:val="00B05DB3"/>
    <w:rsid w:val="00B162EB"/>
    <w:rsid w:val="00B23CA9"/>
    <w:rsid w:val="00B269E0"/>
    <w:rsid w:val="00B269FB"/>
    <w:rsid w:val="00B34783"/>
    <w:rsid w:val="00B401F7"/>
    <w:rsid w:val="00B420BD"/>
    <w:rsid w:val="00B4324B"/>
    <w:rsid w:val="00B45F25"/>
    <w:rsid w:val="00B50410"/>
    <w:rsid w:val="00B50C8D"/>
    <w:rsid w:val="00B53981"/>
    <w:rsid w:val="00B57815"/>
    <w:rsid w:val="00B6437E"/>
    <w:rsid w:val="00B65182"/>
    <w:rsid w:val="00B6781B"/>
    <w:rsid w:val="00B7062B"/>
    <w:rsid w:val="00B766A7"/>
    <w:rsid w:val="00B80016"/>
    <w:rsid w:val="00B807D1"/>
    <w:rsid w:val="00B808A9"/>
    <w:rsid w:val="00B83737"/>
    <w:rsid w:val="00B84347"/>
    <w:rsid w:val="00B844E3"/>
    <w:rsid w:val="00B92CEC"/>
    <w:rsid w:val="00B93859"/>
    <w:rsid w:val="00BA09A8"/>
    <w:rsid w:val="00BA6879"/>
    <w:rsid w:val="00BA734B"/>
    <w:rsid w:val="00BB4F1A"/>
    <w:rsid w:val="00BB79C1"/>
    <w:rsid w:val="00BB7DAD"/>
    <w:rsid w:val="00BC1D1F"/>
    <w:rsid w:val="00BC22F7"/>
    <w:rsid w:val="00BC4128"/>
    <w:rsid w:val="00BC65F5"/>
    <w:rsid w:val="00BD3C10"/>
    <w:rsid w:val="00BD7C2A"/>
    <w:rsid w:val="00BE2DD2"/>
    <w:rsid w:val="00BF421B"/>
    <w:rsid w:val="00BF5F00"/>
    <w:rsid w:val="00BF70FB"/>
    <w:rsid w:val="00C01026"/>
    <w:rsid w:val="00C01655"/>
    <w:rsid w:val="00C06B68"/>
    <w:rsid w:val="00C13BDC"/>
    <w:rsid w:val="00C17A64"/>
    <w:rsid w:val="00C228D4"/>
    <w:rsid w:val="00C3018A"/>
    <w:rsid w:val="00C30DD8"/>
    <w:rsid w:val="00C30FB6"/>
    <w:rsid w:val="00C33929"/>
    <w:rsid w:val="00C34D9A"/>
    <w:rsid w:val="00C361D6"/>
    <w:rsid w:val="00C42D96"/>
    <w:rsid w:val="00C43AD6"/>
    <w:rsid w:val="00C4602B"/>
    <w:rsid w:val="00C55109"/>
    <w:rsid w:val="00C55209"/>
    <w:rsid w:val="00C625C7"/>
    <w:rsid w:val="00C63107"/>
    <w:rsid w:val="00C6452B"/>
    <w:rsid w:val="00C649E8"/>
    <w:rsid w:val="00C73315"/>
    <w:rsid w:val="00C73F66"/>
    <w:rsid w:val="00C76BD2"/>
    <w:rsid w:val="00C80044"/>
    <w:rsid w:val="00C80B1E"/>
    <w:rsid w:val="00C83189"/>
    <w:rsid w:val="00C86C65"/>
    <w:rsid w:val="00C87187"/>
    <w:rsid w:val="00C91D1E"/>
    <w:rsid w:val="00C953D8"/>
    <w:rsid w:val="00CA02FD"/>
    <w:rsid w:val="00CB1548"/>
    <w:rsid w:val="00CB29DC"/>
    <w:rsid w:val="00CB3856"/>
    <w:rsid w:val="00CB4876"/>
    <w:rsid w:val="00CB689F"/>
    <w:rsid w:val="00CC0F80"/>
    <w:rsid w:val="00CC32E6"/>
    <w:rsid w:val="00CD0B97"/>
    <w:rsid w:val="00CD2ECB"/>
    <w:rsid w:val="00CD4C6E"/>
    <w:rsid w:val="00CD76B7"/>
    <w:rsid w:val="00CE422E"/>
    <w:rsid w:val="00CF25B1"/>
    <w:rsid w:val="00CF5FF7"/>
    <w:rsid w:val="00D060E7"/>
    <w:rsid w:val="00D11B7E"/>
    <w:rsid w:val="00D12488"/>
    <w:rsid w:val="00D14800"/>
    <w:rsid w:val="00D22FDF"/>
    <w:rsid w:val="00D253DE"/>
    <w:rsid w:val="00D2546E"/>
    <w:rsid w:val="00D26A51"/>
    <w:rsid w:val="00D26FB1"/>
    <w:rsid w:val="00D310A5"/>
    <w:rsid w:val="00D415BC"/>
    <w:rsid w:val="00D439BA"/>
    <w:rsid w:val="00D4448F"/>
    <w:rsid w:val="00D50595"/>
    <w:rsid w:val="00D535DC"/>
    <w:rsid w:val="00D551A8"/>
    <w:rsid w:val="00D56173"/>
    <w:rsid w:val="00D576C0"/>
    <w:rsid w:val="00D57B4D"/>
    <w:rsid w:val="00D6223F"/>
    <w:rsid w:val="00D641F8"/>
    <w:rsid w:val="00D647B3"/>
    <w:rsid w:val="00D655D6"/>
    <w:rsid w:val="00D77399"/>
    <w:rsid w:val="00D80506"/>
    <w:rsid w:val="00D8241A"/>
    <w:rsid w:val="00D83F28"/>
    <w:rsid w:val="00D8482D"/>
    <w:rsid w:val="00D85BE0"/>
    <w:rsid w:val="00D86D20"/>
    <w:rsid w:val="00D94DA1"/>
    <w:rsid w:val="00D95837"/>
    <w:rsid w:val="00D97CBF"/>
    <w:rsid w:val="00DA01DD"/>
    <w:rsid w:val="00DA6C0D"/>
    <w:rsid w:val="00DB2DA5"/>
    <w:rsid w:val="00DB3ED1"/>
    <w:rsid w:val="00DB44F7"/>
    <w:rsid w:val="00DB66E6"/>
    <w:rsid w:val="00DB6FAD"/>
    <w:rsid w:val="00DC0726"/>
    <w:rsid w:val="00DC0DEB"/>
    <w:rsid w:val="00DC1D70"/>
    <w:rsid w:val="00DC3DC0"/>
    <w:rsid w:val="00DC5871"/>
    <w:rsid w:val="00DC6621"/>
    <w:rsid w:val="00DD1332"/>
    <w:rsid w:val="00DD1F8A"/>
    <w:rsid w:val="00DD23F3"/>
    <w:rsid w:val="00DD3A17"/>
    <w:rsid w:val="00DD3B3F"/>
    <w:rsid w:val="00DD4B69"/>
    <w:rsid w:val="00DD6DA2"/>
    <w:rsid w:val="00DE082A"/>
    <w:rsid w:val="00DE1CD1"/>
    <w:rsid w:val="00DE71B5"/>
    <w:rsid w:val="00DF07C6"/>
    <w:rsid w:val="00DF4CC3"/>
    <w:rsid w:val="00DF5237"/>
    <w:rsid w:val="00DF583B"/>
    <w:rsid w:val="00DF597B"/>
    <w:rsid w:val="00DF6D7C"/>
    <w:rsid w:val="00DF7358"/>
    <w:rsid w:val="00E006A2"/>
    <w:rsid w:val="00E07C09"/>
    <w:rsid w:val="00E07CCA"/>
    <w:rsid w:val="00E11BDF"/>
    <w:rsid w:val="00E13F73"/>
    <w:rsid w:val="00E14039"/>
    <w:rsid w:val="00E1721C"/>
    <w:rsid w:val="00E178B3"/>
    <w:rsid w:val="00E231F3"/>
    <w:rsid w:val="00E23FBB"/>
    <w:rsid w:val="00E250C9"/>
    <w:rsid w:val="00E26F76"/>
    <w:rsid w:val="00E3117C"/>
    <w:rsid w:val="00E32E22"/>
    <w:rsid w:val="00E355CF"/>
    <w:rsid w:val="00E358F0"/>
    <w:rsid w:val="00E42D55"/>
    <w:rsid w:val="00E43334"/>
    <w:rsid w:val="00E52839"/>
    <w:rsid w:val="00E54E66"/>
    <w:rsid w:val="00E6001F"/>
    <w:rsid w:val="00E66FED"/>
    <w:rsid w:val="00E72EDC"/>
    <w:rsid w:val="00E77B96"/>
    <w:rsid w:val="00E81BE9"/>
    <w:rsid w:val="00E84F8E"/>
    <w:rsid w:val="00E851C9"/>
    <w:rsid w:val="00E94D57"/>
    <w:rsid w:val="00EA4E0B"/>
    <w:rsid w:val="00EB24CE"/>
    <w:rsid w:val="00EB2DAD"/>
    <w:rsid w:val="00EB46BB"/>
    <w:rsid w:val="00EB473B"/>
    <w:rsid w:val="00EC03C0"/>
    <w:rsid w:val="00EC0CCE"/>
    <w:rsid w:val="00EC1391"/>
    <w:rsid w:val="00EC4870"/>
    <w:rsid w:val="00EC6BA0"/>
    <w:rsid w:val="00ED06AF"/>
    <w:rsid w:val="00ED5981"/>
    <w:rsid w:val="00EE00E0"/>
    <w:rsid w:val="00EE3ECF"/>
    <w:rsid w:val="00EE54BE"/>
    <w:rsid w:val="00EF1EE7"/>
    <w:rsid w:val="00EF2DC5"/>
    <w:rsid w:val="00EF5123"/>
    <w:rsid w:val="00EF71A7"/>
    <w:rsid w:val="00F004A0"/>
    <w:rsid w:val="00F007D5"/>
    <w:rsid w:val="00F00E3B"/>
    <w:rsid w:val="00F0224D"/>
    <w:rsid w:val="00F04C7F"/>
    <w:rsid w:val="00F055A7"/>
    <w:rsid w:val="00F0623F"/>
    <w:rsid w:val="00F06DBE"/>
    <w:rsid w:val="00F07BE3"/>
    <w:rsid w:val="00F10577"/>
    <w:rsid w:val="00F1616D"/>
    <w:rsid w:val="00F20B7D"/>
    <w:rsid w:val="00F22976"/>
    <w:rsid w:val="00F24708"/>
    <w:rsid w:val="00F26275"/>
    <w:rsid w:val="00F318A7"/>
    <w:rsid w:val="00F32FAB"/>
    <w:rsid w:val="00F33202"/>
    <w:rsid w:val="00F34010"/>
    <w:rsid w:val="00F34CDF"/>
    <w:rsid w:val="00F35B4B"/>
    <w:rsid w:val="00F37078"/>
    <w:rsid w:val="00F371E1"/>
    <w:rsid w:val="00F37303"/>
    <w:rsid w:val="00F37907"/>
    <w:rsid w:val="00F41722"/>
    <w:rsid w:val="00F431FC"/>
    <w:rsid w:val="00F46514"/>
    <w:rsid w:val="00F46920"/>
    <w:rsid w:val="00F551AF"/>
    <w:rsid w:val="00F61C24"/>
    <w:rsid w:val="00F64265"/>
    <w:rsid w:val="00F655CB"/>
    <w:rsid w:val="00F674A5"/>
    <w:rsid w:val="00F709B9"/>
    <w:rsid w:val="00F73068"/>
    <w:rsid w:val="00F737D6"/>
    <w:rsid w:val="00F74CAF"/>
    <w:rsid w:val="00F74DC8"/>
    <w:rsid w:val="00F766EC"/>
    <w:rsid w:val="00F810A8"/>
    <w:rsid w:val="00F83A19"/>
    <w:rsid w:val="00F8473E"/>
    <w:rsid w:val="00F86081"/>
    <w:rsid w:val="00F8741E"/>
    <w:rsid w:val="00F94465"/>
    <w:rsid w:val="00FA4239"/>
    <w:rsid w:val="00FA46B6"/>
    <w:rsid w:val="00FA5D49"/>
    <w:rsid w:val="00FB06CA"/>
    <w:rsid w:val="00FB6646"/>
    <w:rsid w:val="00FB6BF4"/>
    <w:rsid w:val="00FB6C12"/>
    <w:rsid w:val="00FC0A2C"/>
    <w:rsid w:val="00FC45B7"/>
    <w:rsid w:val="00FC69CB"/>
    <w:rsid w:val="00FC69E8"/>
    <w:rsid w:val="00FD2971"/>
    <w:rsid w:val="00FD2CB5"/>
    <w:rsid w:val="00FD4417"/>
    <w:rsid w:val="00FD5E90"/>
    <w:rsid w:val="00FD6F42"/>
    <w:rsid w:val="00FE37C2"/>
    <w:rsid w:val="00FE7C52"/>
    <w:rsid w:val="00FF18EC"/>
    <w:rsid w:val="00FF3FEE"/>
    <w:rsid w:val="00FF506B"/>
    <w:rsid w:val="24C453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3" fillcolor="white">
      <v:fill color="white"/>
    </o:shapedefaults>
    <o:shapelayout v:ext="edit">
      <o:idmap v:ext="edit" data="1"/>
      <o:rules v:ext="edit">
        <o:r id="V:Rule1" type="connector" idref="#_x0000_s1027"/>
      </o:rules>
    </o:shapelayout>
  </w:shapeDefaults>
  <w:decimalSymbol w:val="."/>
  <w:listSeparator w:val=","/>
  <w14:docId w14:val="305CC3D8"/>
  <w15:docId w15:val="{4273AE1D-FC49-4A0B-98C2-B9AB77EF4A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qFormat="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478CF"/>
    <w:pPr>
      <w:spacing w:after="160" w:line="259" w:lineRule="auto"/>
    </w:pPr>
    <w:rPr>
      <w:sz w:val="26"/>
      <w:szCs w:val="22"/>
    </w:rPr>
  </w:style>
  <w:style w:type="paragraph" w:styleId="Heading1">
    <w:name w:val="heading 1"/>
    <w:basedOn w:val="Normal"/>
    <w:next w:val="Normal"/>
    <w:link w:val="Heading1Char"/>
    <w:uiPriority w:val="9"/>
    <w:qFormat/>
    <w:rsid w:val="006478C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6478CF"/>
    <w:pPr>
      <w:keepNext/>
      <w:keepLines/>
      <w:spacing w:before="40" w:after="0"/>
      <w:outlineLvl w:val="1"/>
    </w:pPr>
    <w:rPr>
      <w:rFonts w:asciiTheme="majorHAnsi" w:eastAsiaTheme="majorEastAsia" w:hAnsiTheme="majorHAnsi" w:cstheme="majorBidi"/>
      <w:color w:val="2E74B5" w:themeColor="accent1" w:themeShade="BF"/>
      <w:szCs w:val="26"/>
    </w:rPr>
  </w:style>
  <w:style w:type="paragraph" w:styleId="Heading3">
    <w:name w:val="heading 3"/>
    <w:basedOn w:val="Normal"/>
    <w:next w:val="Normal"/>
    <w:link w:val="Heading3Char"/>
    <w:qFormat/>
    <w:rsid w:val="006478CF"/>
    <w:pPr>
      <w:keepNext/>
      <w:spacing w:before="240" w:after="60" w:line="240" w:lineRule="auto"/>
      <w:outlineLvl w:val="2"/>
    </w:pPr>
    <w:rPr>
      <w:rFonts w:ascii="Arial" w:eastAsia="Times New Roman" w:hAnsi="Arial" w:cs="Times New Roman"/>
      <w:b/>
      <w:bCs/>
      <w:szCs w:val="26"/>
    </w:rPr>
  </w:style>
  <w:style w:type="paragraph" w:styleId="Heading4">
    <w:name w:val="heading 4"/>
    <w:basedOn w:val="Normal"/>
    <w:next w:val="Normal"/>
    <w:link w:val="Heading4Char"/>
    <w:qFormat/>
    <w:rsid w:val="006478CF"/>
    <w:pPr>
      <w:keepNext/>
      <w:keepLines/>
      <w:spacing w:before="200" w:after="0" w:line="240" w:lineRule="auto"/>
      <w:outlineLvl w:val="3"/>
    </w:pPr>
    <w:rPr>
      <w:rFonts w:ascii="Cambria" w:eastAsia="Times New Roman" w:hAnsi="Cambria" w:cs="Times New Roman"/>
      <w:b/>
      <w:bCs/>
      <w:i/>
      <w:iCs/>
      <w:color w:val="4F81BD"/>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nhideWhenUsed/>
    <w:rsid w:val="006478CF"/>
    <w:pPr>
      <w:spacing w:after="0" w:line="240" w:lineRule="auto"/>
    </w:pPr>
    <w:rPr>
      <w:rFonts w:ascii="Tahoma" w:hAnsi="Tahoma" w:cs="Tahoma"/>
      <w:sz w:val="16"/>
      <w:szCs w:val="16"/>
    </w:rPr>
  </w:style>
  <w:style w:type="paragraph" w:styleId="BodyText">
    <w:name w:val="Body Text"/>
    <w:basedOn w:val="Normal"/>
    <w:link w:val="BodyTextChar"/>
    <w:uiPriority w:val="99"/>
    <w:rsid w:val="006478CF"/>
    <w:pPr>
      <w:spacing w:after="0" w:line="240" w:lineRule="auto"/>
      <w:jc w:val="both"/>
    </w:pPr>
    <w:rPr>
      <w:rFonts w:ascii=".VnTime" w:eastAsia="Times New Roman" w:hAnsi=".VnTime" w:cs="Times New Roman"/>
      <w:sz w:val="28"/>
      <w:szCs w:val="20"/>
    </w:rPr>
  </w:style>
  <w:style w:type="paragraph" w:styleId="BodyText2">
    <w:name w:val="Body Text 2"/>
    <w:basedOn w:val="Normal"/>
    <w:link w:val="BodyText2Char"/>
    <w:uiPriority w:val="99"/>
    <w:unhideWhenUsed/>
    <w:rsid w:val="006478CF"/>
    <w:pPr>
      <w:spacing w:after="120" w:line="480" w:lineRule="auto"/>
    </w:pPr>
  </w:style>
  <w:style w:type="paragraph" w:styleId="BodyText3">
    <w:name w:val="Body Text 3"/>
    <w:basedOn w:val="Normal"/>
    <w:link w:val="BodyText3Char"/>
    <w:uiPriority w:val="99"/>
    <w:semiHidden/>
    <w:unhideWhenUsed/>
    <w:qFormat/>
    <w:rsid w:val="006478CF"/>
    <w:pPr>
      <w:spacing w:after="120"/>
    </w:pPr>
    <w:rPr>
      <w:sz w:val="16"/>
      <w:szCs w:val="16"/>
    </w:rPr>
  </w:style>
  <w:style w:type="paragraph" w:styleId="BodyTextIndent">
    <w:name w:val="Body Text Indent"/>
    <w:basedOn w:val="Normal"/>
    <w:link w:val="BodyTextIndentChar"/>
    <w:uiPriority w:val="99"/>
    <w:semiHidden/>
    <w:unhideWhenUsed/>
    <w:qFormat/>
    <w:rsid w:val="006478CF"/>
    <w:pPr>
      <w:spacing w:after="120"/>
      <w:ind w:left="360"/>
    </w:pPr>
  </w:style>
  <w:style w:type="paragraph" w:styleId="Footer">
    <w:name w:val="footer"/>
    <w:basedOn w:val="Normal"/>
    <w:link w:val="FooterChar"/>
    <w:uiPriority w:val="99"/>
    <w:unhideWhenUsed/>
    <w:rsid w:val="006478CF"/>
    <w:pPr>
      <w:tabs>
        <w:tab w:val="center" w:pos="4680"/>
        <w:tab w:val="right" w:pos="9360"/>
      </w:tabs>
      <w:spacing w:after="0" w:line="240" w:lineRule="auto"/>
    </w:pPr>
  </w:style>
  <w:style w:type="character" w:styleId="FootnoteReference">
    <w:name w:val="footnote reference"/>
    <w:aliases w:val="Footnote,Footnote text,ftref,BearingPoint,16 Point,Superscript 6 Point,fr,Footnote Text1,Footnote Text Char Char Char Char Char Char Ch Char Char Char Char Char Char C,f,Ref,de nota al pie,Footnote + Arial,10 pt,Black,Footnote Text11"/>
    <w:link w:val="RefChar"/>
    <w:uiPriority w:val="99"/>
    <w:qFormat/>
    <w:rsid w:val="006478CF"/>
    <w:rPr>
      <w:vertAlign w:val="superscript"/>
    </w:rPr>
  </w:style>
  <w:style w:type="paragraph" w:customStyle="1" w:styleId="RefChar">
    <w:name w:val="Ref Char"/>
    <w:basedOn w:val="Normal"/>
    <w:link w:val="FootnoteReference"/>
    <w:uiPriority w:val="99"/>
    <w:qFormat/>
    <w:rsid w:val="006478CF"/>
    <w:pPr>
      <w:spacing w:line="240" w:lineRule="exact"/>
    </w:pPr>
    <w:rPr>
      <w:vertAlign w:val="superscript"/>
    </w:rPr>
  </w:style>
  <w:style w:type="paragraph" w:styleId="FootnoteText">
    <w:name w:val="footnote text"/>
    <w:aliases w:val="ft,(NECG) Footnote Text,Footnote Text Char Char Char Char Char,Footnote Text Char Char Char Char Char Char Ch,Footnote Text Char Char,Footnote Text Char1 Char Char,Footnote Text Char Char Char Char,fn,Footnote Text Char Tegn Char,A"/>
    <w:basedOn w:val="Normal"/>
    <w:link w:val="FootnoteTextChar"/>
    <w:uiPriority w:val="99"/>
    <w:qFormat/>
    <w:rsid w:val="006478CF"/>
    <w:pPr>
      <w:spacing w:after="0" w:line="240" w:lineRule="auto"/>
    </w:pPr>
    <w:rPr>
      <w:rFonts w:ascii=".VnTime" w:eastAsia="Times New Roman" w:hAnsi=".VnTime" w:cs="Times New Roman"/>
      <w:sz w:val="20"/>
      <w:szCs w:val="20"/>
    </w:rPr>
  </w:style>
  <w:style w:type="paragraph" w:styleId="Header">
    <w:name w:val="header"/>
    <w:basedOn w:val="Normal"/>
    <w:link w:val="HeaderChar"/>
    <w:uiPriority w:val="99"/>
    <w:unhideWhenUsed/>
    <w:rsid w:val="006478CF"/>
    <w:pPr>
      <w:tabs>
        <w:tab w:val="center" w:pos="4680"/>
        <w:tab w:val="right" w:pos="9360"/>
      </w:tabs>
      <w:spacing w:after="0" w:line="240" w:lineRule="auto"/>
    </w:pPr>
  </w:style>
  <w:style w:type="character" w:styleId="Hyperlink">
    <w:name w:val="Hyperlink"/>
    <w:basedOn w:val="DefaultParagraphFont"/>
    <w:uiPriority w:val="99"/>
    <w:unhideWhenUsed/>
    <w:qFormat/>
    <w:rsid w:val="006478CF"/>
    <w:rPr>
      <w:color w:val="0563C1" w:themeColor="hyperlink"/>
      <w:u w:val="single"/>
    </w:rPr>
  </w:style>
  <w:style w:type="paragraph" w:styleId="NormalWeb">
    <w:name w:val="Normal (Web)"/>
    <w:basedOn w:val="Normal"/>
    <w:link w:val="NormalWebChar"/>
    <w:uiPriority w:val="99"/>
    <w:unhideWhenUsed/>
    <w:qFormat/>
    <w:rsid w:val="006478CF"/>
    <w:pPr>
      <w:spacing w:before="100" w:beforeAutospacing="1" w:after="100" w:afterAutospacing="1" w:line="240" w:lineRule="auto"/>
    </w:pPr>
    <w:rPr>
      <w:rFonts w:eastAsia="Times New Roman" w:cs="Times New Roman"/>
      <w:sz w:val="24"/>
      <w:szCs w:val="24"/>
    </w:rPr>
  </w:style>
  <w:style w:type="character" w:styleId="Strong">
    <w:name w:val="Strong"/>
    <w:qFormat/>
    <w:rsid w:val="006478CF"/>
    <w:rPr>
      <w:b/>
      <w:bCs/>
    </w:rPr>
  </w:style>
  <w:style w:type="table" w:styleId="TableGrid">
    <w:name w:val="Table Grid"/>
    <w:basedOn w:val="TableNormal"/>
    <w:uiPriority w:val="59"/>
    <w:qFormat/>
    <w:rsid w:val="006478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uiPriority w:val="39"/>
    <w:unhideWhenUsed/>
    <w:rsid w:val="006478CF"/>
    <w:pPr>
      <w:spacing w:after="100"/>
    </w:pPr>
  </w:style>
  <w:style w:type="paragraph" w:styleId="TOC2">
    <w:name w:val="toc 2"/>
    <w:basedOn w:val="Normal"/>
    <w:next w:val="Normal"/>
    <w:uiPriority w:val="39"/>
    <w:unhideWhenUsed/>
    <w:qFormat/>
    <w:rsid w:val="006478CF"/>
    <w:pPr>
      <w:spacing w:after="100"/>
      <w:ind w:left="260"/>
    </w:pPr>
  </w:style>
  <w:style w:type="character" w:customStyle="1" w:styleId="HeaderChar">
    <w:name w:val="Header Char"/>
    <w:basedOn w:val="DefaultParagraphFont"/>
    <w:link w:val="Header"/>
    <w:uiPriority w:val="99"/>
    <w:rsid w:val="006478CF"/>
  </w:style>
  <w:style w:type="character" w:customStyle="1" w:styleId="FooterChar">
    <w:name w:val="Footer Char"/>
    <w:basedOn w:val="DefaultParagraphFont"/>
    <w:link w:val="Footer"/>
    <w:uiPriority w:val="99"/>
    <w:rsid w:val="006478CF"/>
  </w:style>
  <w:style w:type="paragraph" w:styleId="ListParagraph">
    <w:name w:val="List Paragraph"/>
    <w:basedOn w:val="Normal"/>
    <w:link w:val="ListParagraphChar"/>
    <w:uiPriority w:val="34"/>
    <w:qFormat/>
    <w:rsid w:val="006478CF"/>
    <w:pPr>
      <w:ind w:left="720"/>
      <w:contextualSpacing/>
    </w:pPr>
  </w:style>
  <w:style w:type="character" w:customStyle="1" w:styleId="BalloonTextChar">
    <w:name w:val="Balloon Text Char"/>
    <w:basedOn w:val="DefaultParagraphFont"/>
    <w:link w:val="BalloonText"/>
    <w:rsid w:val="006478CF"/>
    <w:rPr>
      <w:rFonts w:ascii="Tahoma" w:hAnsi="Tahoma" w:cs="Tahoma"/>
      <w:sz w:val="16"/>
      <w:szCs w:val="16"/>
    </w:rPr>
  </w:style>
  <w:style w:type="character" w:customStyle="1" w:styleId="FootnoteTextChar">
    <w:name w:val="Footnote Text Char"/>
    <w:aliases w:val="ft Char,(NECG) Footnote Text Char,Footnote Text Char Char Char Char Char Char,Footnote Text Char Char Char Char Char Char Ch Char,Footnote Text Char Char Char,Footnote Text Char1 Char Char Char,Footnote Text Char Char Char Char Char1"/>
    <w:basedOn w:val="DefaultParagraphFont"/>
    <w:link w:val="FootnoteText"/>
    <w:uiPriority w:val="99"/>
    <w:qFormat/>
    <w:rsid w:val="006478CF"/>
    <w:rPr>
      <w:rFonts w:ascii=".VnTime" w:eastAsia="Times New Roman" w:hAnsi=".VnTime" w:cs="Times New Roman"/>
      <w:sz w:val="20"/>
      <w:szCs w:val="20"/>
    </w:rPr>
  </w:style>
  <w:style w:type="paragraph" w:customStyle="1" w:styleId="Form">
    <w:name w:val="Form"/>
    <w:basedOn w:val="Normal"/>
    <w:link w:val="FormChar"/>
    <w:rsid w:val="006478CF"/>
    <w:pPr>
      <w:tabs>
        <w:tab w:val="left" w:pos="1440"/>
        <w:tab w:val="left" w:pos="2160"/>
        <w:tab w:val="left" w:pos="2880"/>
        <w:tab w:val="right" w:pos="7200"/>
      </w:tabs>
      <w:spacing w:before="80" w:after="80" w:line="264" w:lineRule="auto"/>
      <w:ind w:firstLine="720"/>
      <w:jc w:val="both"/>
    </w:pPr>
    <w:rPr>
      <w:rFonts w:eastAsia="Times New Roman" w:cs="Times New Roman"/>
      <w:spacing w:val="-2"/>
      <w:sz w:val="28"/>
      <w:szCs w:val="28"/>
      <w:lang w:val="en-GB" w:eastAsia="en-GB"/>
    </w:rPr>
  </w:style>
  <w:style w:type="character" w:customStyle="1" w:styleId="FormChar">
    <w:name w:val="Form Char"/>
    <w:basedOn w:val="DefaultParagraphFont"/>
    <w:link w:val="Form"/>
    <w:qFormat/>
    <w:locked/>
    <w:rsid w:val="006478CF"/>
    <w:rPr>
      <w:rFonts w:eastAsia="Times New Roman" w:cs="Times New Roman"/>
      <w:spacing w:val="-2"/>
      <w:sz w:val="28"/>
      <w:szCs w:val="28"/>
      <w:lang w:val="en-GB" w:eastAsia="en-GB"/>
    </w:rPr>
  </w:style>
  <w:style w:type="character" w:customStyle="1" w:styleId="BodyTextChar">
    <w:name w:val="Body Text Char"/>
    <w:basedOn w:val="DefaultParagraphFont"/>
    <w:link w:val="BodyText"/>
    <w:uiPriority w:val="99"/>
    <w:rsid w:val="006478CF"/>
    <w:rPr>
      <w:rFonts w:ascii=".VnTime" w:eastAsia="Times New Roman" w:hAnsi=".VnTime" w:cs="Times New Roman"/>
      <w:sz w:val="28"/>
      <w:szCs w:val="20"/>
    </w:rPr>
  </w:style>
  <w:style w:type="character" w:customStyle="1" w:styleId="BodyText2Char">
    <w:name w:val="Body Text 2 Char"/>
    <w:basedOn w:val="DefaultParagraphFont"/>
    <w:link w:val="BodyText2"/>
    <w:uiPriority w:val="99"/>
    <w:rsid w:val="006478CF"/>
  </w:style>
  <w:style w:type="character" w:customStyle="1" w:styleId="BodyText3Char">
    <w:name w:val="Body Text 3 Char"/>
    <w:basedOn w:val="DefaultParagraphFont"/>
    <w:link w:val="BodyText3"/>
    <w:uiPriority w:val="99"/>
    <w:semiHidden/>
    <w:qFormat/>
    <w:rsid w:val="006478CF"/>
    <w:rPr>
      <w:sz w:val="16"/>
      <w:szCs w:val="16"/>
    </w:rPr>
  </w:style>
  <w:style w:type="character" w:customStyle="1" w:styleId="ListParagraphChar">
    <w:name w:val="List Paragraph Char"/>
    <w:link w:val="ListParagraph"/>
    <w:uiPriority w:val="34"/>
    <w:locked/>
    <w:rsid w:val="006478CF"/>
  </w:style>
  <w:style w:type="character" w:customStyle="1" w:styleId="NormalWebChar">
    <w:name w:val="Normal (Web) Char"/>
    <w:link w:val="NormalWeb"/>
    <w:qFormat/>
    <w:locked/>
    <w:rsid w:val="006478CF"/>
    <w:rPr>
      <w:rFonts w:eastAsia="Times New Roman" w:cs="Times New Roman"/>
      <w:sz w:val="24"/>
      <w:szCs w:val="24"/>
    </w:rPr>
  </w:style>
  <w:style w:type="character" w:customStyle="1" w:styleId="Heading3Char">
    <w:name w:val="Heading 3 Char"/>
    <w:basedOn w:val="DefaultParagraphFont"/>
    <w:link w:val="Heading3"/>
    <w:qFormat/>
    <w:rsid w:val="006478CF"/>
    <w:rPr>
      <w:rFonts w:ascii="Arial" w:eastAsia="Times New Roman" w:hAnsi="Arial" w:cs="Times New Roman"/>
      <w:b/>
      <w:bCs/>
      <w:szCs w:val="26"/>
    </w:rPr>
  </w:style>
  <w:style w:type="character" w:customStyle="1" w:styleId="Heading4Char">
    <w:name w:val="Heading 4 Char"/>
    <w:basedOn w:val="DefaultParagraphFont"/>
    <w:link w:val="Heading4"/>
    <w:rsid w:val="006478CF"/>
    <w:rPr>
      <w:rFonts w:ascii="Cambria" w:eastAsia="Times New Roman" w:hAnsi="Cambria" w:cs="Times New Roman"/>
      <w:b/>
      <w:bCs/>
      <w:i/>
      <w:iCs/>
      <w:color w:val="4F81BD"/>
      <w:sz w:val="28"/>
      <w:szCs w:val="20"/>
    </w:rPr>
  </w:style>
  <w:style w:type="character" w:customStyle="1" w:styleId="Heading1Char">
    <w:name w:val="Heading 1 Char"/>
    <w:basedOn w:val="DefaultParagraphFont"/>
    <w:link w:val="Heading1"/>
    <w:uiPriority w:val="9"/>
    <w:rsid w:val="006478CF"/>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semiHidden/>
    <w:rsid w:val="006478CF"/>
    <w:rPr>
      <w:rFonts w:asciiTheme="majorHAnsi" w:eastAsiaTheme="majorEastAsia" w:hAnsiTheme="majorHAnsi" w:cstheme="majorBidi"/>
      <w:color w:val="2E74B5" w:themeColor="accent1" w:themeShade="BF"/>
      <w:szCs w:val="26"/>
    </w:rPr>
  </w:style>
  <w:style w:type="paragraph" w:customStyle="1" w:styleId="TOCHeading1">
    <w:name w:val="TOC Heading1"/>
    <w:basedOn w:val="Heading1"/>
    <w:next w:val="Normal"/>
    <w:uiPriority w:val="39"/>
    <w:unhideWhenUsed/>
    <w:qFormat/>
    <w:rsid w:val="006478CF"/>
    <w:pPr>
      <w:outlineLvl w:val="9"/>
    </w:pPr>
  </w:style>
  <w:style w:type="character" w:customStyle="1" w:styleId="BodyTextIndentChar">
    <w:name w:val="Body Text Indent Char"/>
    <w:basedOn w:val="DefaultParagraphFont"/>
    <w:link w:val="BodyTextIndent"/>
    <w:uiPriority w:val="99"/>
    <w:semiHidden/>
    <w:qFormat/>
    <w:rsid w:val="006478CF"/>
  </w:style>
  <w:style w:type="character" w:customStyle="1" w:styleId="text">
    <w:name w:val="text"/>
    <w:qFormat/>
    <w:rsid w:val="006478CF"/>
  </w:style>
  <w:style w:type="paragraph" w:customStyle="1" w:styleId="1tieude1">
    <w:name w:val="1.tieu de 1"/>
    <w:basedOn w:val="Normal"/>
    <w:qFormat/>
    <w:rsid w:val="006478CF"/>
    <w:pPr>
      <w:spacing w:after="0" w:line="360" w:lineRule="auto"/>
      <w:ind w:firstLine="851"/>
      <w:jc w:val="center"/>
    </w:pPr>
    <w:rPr>
      <w:rFonts w:ascii=".VnTimeH" w:eastAsia="Batang" w:hAnsi=".VnTimeH" w:cs="Times New Roman"/>
      <w:b/>
      <w:sz w:val="28"/>
      <w:szCs w:val="20"/>
      <w:lang w:val="en-GB"/>
    </w:rPr>
  </w:style>
  <w:style w:type="paragraph" w:customStyle="1" w:styleId="BVIfnrCarCar">
    <w:name w:val="BVI fnr Car Car"/>
    <w:aliases w:val="BVI fnr Car,BVI fnr Car Car Car Car Char"/>
    <w:basedOn w:val="Normal"/>
    <w:uiPriority w:val="99"/>
    <w:rsid w:val="00581C50"/>
    <w:pPr>
      <w:spacing w:line="240" w:lineRule="exact"/>
    </w:pPr>
    <w:rPr>
      <w:rFonts w:asciiTheme="minorHAnsi" w:eastAsia="Times New Roman" w:hAnsiTheme="minorHAnsi" w:cs="Times New Roman"/>
      <w:sz w:val="22"/>
      <w:szCs w:val="24"/>
      <w:vertAlign w:val="superscript"/>
    </w:rPr>
  </w:style>
  <w:style w:type="character" w:customStyle="1" w:styleId="fontstyle01">
    <w:name w:val="fontstyle01"/>
    <w:rsid w:val="00581C50"/>
    <w:rPr>
      <w:rFonts w:ascii="TimesNewRomanPSMT" w:hAnsi="TimesNewRomanPSMT"/>
      <w:color w:val="000000"/>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447464">
      <w:bodyDiv w:val="1"/>
      <w:marLeft w:val="0"/>
      <w:marRight w:val="0"/>
      <w:marTop w:val="0"/>
      <w:marBottom w:val="0"/>
      <w:divBdr>
        <w:top w:val="none" w:sz="0" w:space="0" w:color="auto"/>
        <w:left w:val="none" w:sz="0" w:space="0" w:color="auto"/>
        <w:bottom w:val="none" w:sz="0" w:space="0" w:color="auto"/>
        <w:right w:val="none" w:sz="0" w:space="0" w:color="auto"/>
      </w:divBdr>
    </w:div>
    <w:div w:id="1025401429">
      <w:bodyDiv w:val="1"/>
      <w:marLeft w:val="0"/>
      <w:marRight w:val="0"/>
      <w:marTop w:val="0"/>
      <w:marBottom w:val="0"/>
      <w:divBdr>
        <w:top w:val="none" w:sz="0" w:space="0" w:color="auto"/>
        <w:left w:val="none" w:sz="0" w:space="0" w:color="auto"/>
        <w:bottom w:val="none" w:sz="0" w:space="0" w:color="auto"/>
        <w:right w:val="none" w:sz="0" w:space="0" w:color="auto"/>
      </w:divBdr>
    </w:div>
    <w:div w:id="1724208723">
      <w:bodyDiv w:val="1"/>
      <w:marLeft w:val="0"/>
      <w:marRight w:val="0"/>
      <w:marTop w:val="0"/>
      <w:marBottom w:val="0"/>
      <w:divBdr>
        <w:top w:val="none" w:sz="0" w:space="0" w:color="auto"/>
        <w:left w:val="none" w:sz="0" w:space="0" w:color="auto"/>
        <w:bottom w:val="none" w:sz="0" w:space="0" w:color="auto"/>
        <w:right w:val="none" w:sz="0" w:space="0" w:color="auto"/>
      </w:divBdr>
    </w:div>
    <w:div w:id="19174757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ct:contentTypeSchema xmlns:ct="http://schemas.microsoft.com/office/2006/metadata/contentType" xmlns:ma="http://schemas.microsoft.com/office/2006/metadata/properties/metaAttributes" ct:_="" ma:_="" ma:contentTypeName="Tài liệu" ma:contentTypeID="0x010100D1CE4519B702A44EBE7F6171A35F5DE1" ma:contentTypeVersion="3" ma:contentTypeDescription="Tạo tài liệu mới." ma:contentTypeScope="" ma:versionID="e5fd50b37c8a9cd33e2bf6b2896863fa">
  <xsd:schema xmlns:xsd="http://www.w3.org/2001/XMLSchema" xmlns:xs="http://www.w3.org/2001/XMLSchema" xmlns:p="http://schemas.microsoft.com/office/2006/metadata/properties" xmlns:ns2="6ac5846d-a358-4908-a658-0c33a29db4de" targetNamespace="http://schemas.microsoft.com/office/2006/metadata/properties" ma:root="true" ma:fieldsID="fbeeb1cf0dae7c3c37e3ab4c75728f59" ns2:_="">
    <xsd:import namespace="6ac5846d-a358-4908-a658-0c33a29db4de"/>
    <xsd:element name="properties">
      <xsd:complexType>
        <xsd:sequence>
          <xsd:element name="documentManagement">
            <xsd:complexType>
              <xsd:all>
                <xsd:element ref="ns2:AttachmentName"/>
                <xsd:element ref="ns2:Description0" minOccurs="0"/>
                <xsd:element ref="ns2:ContentType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c5846d-a358-4908-a658-0c33a29db4de" elementFormDefault="qualified">
    <xsd:import namespace="http://schemas.microsoft.com/office/2006/documentManagement/types"/>
    <xsd:import namespace="http://schemas.microsoft.com/office/infopath/2007/PartnerControls"/>
    <xsd:element name="AttachmentName" ma:index="8" ma:displayName="Tên" ma:internalName="AttachmentName">
      <xsd:simpleType>
        <xsd:restriction base="dms:Text"/>
      </xsd:simpleType>
    </xsd:element>
    <xsd:element name="Description0" ma:index="9" nillable="true" ma:displayName="Description" ma:internalName="Description0">
      <xsd:simpleType>
        <xsd:restriction base="dms:Text"/>
      </xsd:simpleType>
    </xsd:element>
    <xsd:element name="ContentType0" ma:index="10" nillable="true" ma:displayName="ContentType" ma:internalName="ContentType0">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Type"/>
        <xsd:element ref="dc:title" minOccurs="0" maxOccurs="1" ma:index="4" ma:displayName="Tiêu đề"/>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0A20461-D690-4D80-BEB4-1606CA3DA1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ac5846d-a358-4908-a658-0c33a29db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E77A41-23DB-40E1-ADD3-56F23872D88E}">
  <ds:schemaRefs>
    <ds:schemaRef ds:uri="http://schemas.microsoft.com/sharepoint/v3/contenttype/forms"/>
  </ds:schemaRefs>
</ds:datastoreItem>
</file>

<file path=customXml/itemProps4.xml><?xml version="1.0" encoding="utf-8"?>
<ds:datastoreItem xmlns:ds="http://schemas.openxmlformats.org/officeDocument/2006/customXml" ds:itemID="{E0BD3AFA-EA55-4C62-A7AF-78DDC3FDB0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296</TotalTime>
  <Pages>1</Pages>
  <Words>3420</Words>
  <Characters>19496</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5 BC_danh_gia_tac_dong_CS.docx</vt:lpstr>
    </vt:vector>
  </TitlesOfParts>
  <Company/>
  <LinksUpToDate>false</LinksUpToDate>
  <CharactersWithSpaces>22871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 BC_danh_gia_tac_dong_CS.docx</dc:title>
  <dc:creator>Windows User</dc:creator>
  <cp:lastModifiedBy>Minh Hiếu</cp:lastModifiedBy>
  <cp:revision>100</cp:revision>
  <cp:lastPrinted>2021-10-14T02:18:00Z</cp:lastPrinted>
  <dcterms:created xsi:type="dcterms:W3CDTF">2021-08-30T08:53:00Z</dcterms:created>
  <dcterms:modified xsi:type="dcterms:W3CDTF">2021-10-15T01:41:00Z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0x010100D1CE4519B702A44EBE7F6171A35F5DE1</vt:lpwstr>
  </property>
  <property fmtid="{D5CDD505-2E9C-101B-9397-08002B2CF9AE}" pid="3" name="KSOProductBuildVer">
    <vt:lpwstr>1033-11.2.0.10132</vt:lpwstr>
  </property>
</Properties>
</file>